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E9BE" w14:textId="77777777" w:rsidR="004C08C9" w:rsidRPr="004C08C9" w:rsidRDefault="004C08C9" w:rsidP="004C08C9">
      <w:pPr>
        <w:spacing w:line="72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</w:rPr>
      </w:pPr>
      <w:r w:rsidRPr="004C08C9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</w:rPr>
        <w:t>DUCHENNE MUSCULAR DYSTROPHY: RESOURCES AND REFERENCES</w:t>
      </w:r>
    </w:p>
    <w:p w14:paraId="628DF503" w14:textId="77777777" w:rsidR="004C08C9" w:rsidRPr="004C08C9" w:rsidRDefault="004C08C9" w:rsidP="004C08C9">
      <w:pPr>
        <w:textAlignment w:val="baseline"/>
        <w:outlineLvl w:val="1"/>
        <w:rPr>
          <w:rFonts w:ascii="Arial" w:eastAsia="Times New Roman" w:hAnsi="Arial" w:cs="Arial"/>
          <w:b/>
          <w:bCs/>
          <w:caps/>
          <w:color w:val="1644A6"/>
          <w:sz w:val="22"/>
          <w:szCs w:val="22"/>
        </w:rPr>
      </w:pPr>
      <w:hyperlink r:id="rId5" w:history="1">
        <w:r w:rsidRPr="004C08C9">
          <w:rPr>
            <w:rFonts w:ascii="inherit" w:eastAsia="Times New Roman" w:hAnsi="inherit" w:cs="Arial"/>
            <w:b/>
            <w:bCs/>
            <w:caps/>
            <w:color w:val="003399"/>
            <w:sz w:val="22"/>
            <w:szCs w:val="22"/>
            <w:u w:val="single"/>
            <w:bdr w:val="none" w:sz="0" w:space="0" w:color="auto" w:frame="1"/>
          </w:rPr>
          <w:t>MODULE DIRECTORY</w:t>
        </w:r>
      </w:hyperlink>
    </w:p>
    <w:p w14:paraId="7AFD6FDE" w14:textId="77777777" w:rsidR="004C08C9" w:rsidRPr="004C08C9" w:rsidRDefault="004C08C9" w:rsidP="004C08C9">
      <w:pPr>
        <w:spacing w:after="195"/>
        <w:textAlignment w:val="baseline"/>
        <w:outlineLvl w:val="1"/>
        <w:rPr>
          <w:rFonts w:ascii="Arial" w:eastAsia="Times New Roman" w:hAnsi="Arial" w:cs="Arial"/>
          <w:b/>
          <w:bCs/>
          <w:caps/>
          <w:color w:val="1644A6"/>
          <w:sz w:val="22"/>
          <w:szCs w:val="22"/>
        </w:rPr>
      </w:pPr>
      <w:r w:rsidRPr="004C08C9">
        <w:rPr>
          <w:rFonts w:ascii="Arial" w:eastAsia="Times New Roman" w:hAnsi="Arial" w:cs="Arial"/>
          <w:b/>
          <w:bCs/>
          <w:caps/>
          <w:color w:val="1644A6"/>
          <w:sz w:val="22"/>
          <w:szCs w:val="22"/>
        </w:rPr>
        <w:t>DUCHENNE MUSCULAR DYSTROPHY</w:t>
      </w:r>
    </w:p>
    <w:p w14:paraId="67B99A8C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Bushby, K., Finkel, R.,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Birnkrant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, D. J., Case, L. E., Clemens, P. R.,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Cripe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L., … &amp; Constantin, C. (2010).</w:t>
      </w:r>
      <w:hyperlink r:id="rId6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bdr w:val="none" w:sz="0" w:space="0" w:color="auto" w:frame="1"/>
          </w:rPr>
          <w:t> </w:t>
        </w:r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Diagnosis and management of Duchenne muscular dystrophy, part 1: Diagnosis, and pharmacological and psychosocial management.</w:t>
        </w:r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bdr w:val="none" w:sz="0" w:space="0" w:color="auto" w:frame="1"/>
          </w:rPr>
          <w:t> </w:t>
        </w:r>
      </w:hyperlink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  <w:bdr w:val="none" w:sz="0" w:space="0" w:color="auto" w:frame="1"/>
        </w:rPr>
        <w:t>The Lancet Neurology, 9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(1), 77-93.</w:t>
      </w:r>
    </w:p>
    <w:p w14:paraId="566AD349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Erby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L. H., Rushton, C., &amp; Geller, G. (2006, June). </w:t>
      </w:r>
      <w:hyperlink r:id="rId7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“My Son Is Still Walking”: Stages of receptivity to discussions of advance care planning among parents of sons with Duchenne Muscular Dystrophy.</w:t>
        </w:r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bdr w:val="none" w:sz="0" w:space="0" w:color="auto" w:frame="1"/>
          </w:rPr>
          <w:t> 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In Seminars in Pediatric Neurology (Vol. 13, No. 2, pp. 132-140). WB Saunders.</w:t>
      </w:r>
    </w:p>
    <w:p w14:paraId="5B387CF9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Geller, G., Harrison, K. L., &amp; Rushton, C. H. (2012). </w:t>
      </w:r>
      <w:hyperlink r:id="rId8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Ethical challenges in the care of children and families affected by life-limiting neuromuscular diseases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Journal of Developmental &amp; Behavioral Pediatrics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33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(7), 548-561.</w:t>
      </w:r>
    </w:p>
    <w:p w14:paraId="211F340D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Kohler, M.,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Clarenbach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, C. F.,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Böni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, L.,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Brack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, T.,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Russi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E. W., &amp; Bloch, K. E. (2005). </w:t>
      </w:r>
      <w:hyperlink r:id="rId9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Quality of life, physical disability, and respiratory impairment in Duchenne muscular dystrophy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American Journal of Respiratory and Critical Care Medicine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172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(8), 1032-1036.</w:t>
      </w:r>
    </w:p>
    <w:p w14:paraId="451C9729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10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The Muscular Dystrophy Association</w:t>
        </w:r>
      </w:hyperlink>
    </w:p>
    <w:p w14:paraId="74DFE1D3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11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Parent Project Muscular Dystrophy</w:t>
        </w:r>
      </w:hyperlink>
    </w:p>
    <w:p w14:paraId="4BE74500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Parker, D., Maddocks, I., &amp; Stern, L. M. (1999). </w:t>
      </w:r>
      <w:hyperlink r:id="rId12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The role of palliative care in advanced muscular dystrophy and spinal muscular atrophy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 xml:space="preserve">Journal of </w:t>
      </w:r>
      <w:proofErr w:type="spellStart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Paediatrics</w:t>
      </w:r>
      <w:proofErr w:type="spellEnd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 xml:space="preserve"> and Child Health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35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(3), 245-250.</w:t>
      </w:r>
    </w:p>
    <w:p w14:paraId="024EF9D4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Poysky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J. (2007). </w:t>
      </w:r>
      <w:hyperlink r:id="rId13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Behavior patterns in Duchenne Muscular Dystrophy: Report on the Parent Project Muscular Dystrophy behavior workshop 8–9 of December 2006, Philadelphia, USA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Neuromuscular Disorders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17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(11), 986-994.</w:t>
      </w:r>
    </w:p>
    <w:p w14:paraId="2AD2F1EA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Rushton, C. H. (2012). </w:t>
      </w:r>
      <w:hyperlink r:id="rId14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Integrating palliative care in life-limiting pediatric neuromuscular conditions: The case of SMA-type 1 and Duchenne Muscular Dystrophy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Journal of Palliative Care &amp; Medicine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</w:t>
      </w:r>
    </w:p>
    <w:p w14:paraId="799764D0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Rushton, C. H., &amp; Geller, G. (2010). </w:t>
      </w:r>
      <w:hyperlink r:id="rId15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Life-threatening neuromuscular disorders: Interest in palliative care for children and their families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proofErr w:type="spellStart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Médecine</w:t>
      </w:r>
      <w:proofErr w:type="spellEnd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 xml:space="preserve"> Palliative: </w:t>
      </w:r>
      <w:proofErr w:type="spellStart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Soins</w:t>
      </w:r>
      <w:proofErr w:type="spellEnd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 xml:space="preserve"> de Support-</w:t>
      </w:r>
      <w:proofErr w:type="spellStart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Accompagnement</w:t>
      </w:r>
      <w:proofErr w:type="spellEnd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-</w:t>
      </w:r>
      <w:proofErr w:type="spellStart"/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Éthique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9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(6), e1-e6.</w:t>
      </w:r>
    </w:p>
    <w:p w14:paraId="4003895B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Webb, C. L. (2005). </w:t>
      </w:r>
      <w:hyperlink r:id="rId16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Parents’ perspectives on coping with Duchenne Muscular Dystrophy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Child: Care, Health and Development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31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(4), 385-396.</w:t>
      </w:r>
    </w:p>
    <w:p w14:paraId="62B94365" w14:textId="77777777" w:rsidR="004C08C9" w:rsidRPr="004C08C9" w:rsidRDefault="004C08C9" w:rsidP="004C08C9">
      <w:pPr>
        <w:numPr>
          <w:ilvl w:val="0"/>
          <w:numId w:val="1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Yates, K., Festa, M., Gillis, J., Waters, K., &amp; North, K. (2004). </w:t>
      </w:r>
      <w:hyperlink r:id="rId17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 xml:space="preserve">Outcome of children with neuromuscular disease admitted to </w:t>
        </w:r>
        <w:proofErr w:type="spellStart"/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paediatric</w:t>
        </w:r>
        <w:proofErr w:type="spellEnd"/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 xml:space="preserve"> intensive care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Archives of Disease in Childhood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89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(2), 170-175.</w:t>
      </w:r>
    </w:p>
    <w:p w14:paraId="785B63A3" w14:textId="77777777" w:rsidR="004C08C9" w:rsidRPr="004C08C9" w:rsidRDefault="004C08C9" w:rsidP="004C08C9">
      <w:pPr>
        <w:spacing w:after="195"/>
        <w:textAlignment w:val="baseline"/>
        <w:outlineLvl w:val="1"/>
        <w:rPr>
          <w:rFonts w:ascii="Arial" w:eastAsia="Times New Roman" w:hAnsi="Arial" w:cs="Arial"/>
          <w:b/>
          <w:bCs/>
          <w:caps/>
          <w:color w:val="1644A6"/>
          <w:sz w:val="22"/>
          <w:szCs w:val="22"/>
        </w:rPr>
      </w:pPr>
      <w:r w:rsidRPr="004C08C9">
        <w:rPr>
          <w:rFonts w:ascii="Arial" w:eastAsia="Times New Roman" w:hAnsi="Arial" w:cs="Arial"/>
          <w:b/>
          <w:bCs/>
          <w:caps/>
          <w:color w:val="1644A6"/>
          <w:sz w:val="22"/>
          <w:szCs w:val="22"/>
        </w:rPr>
        <w:t>PALLIATIVE CARE AND OTHER</w:t>
      </w:r>
    </w:p>
    <w:p w14:paraId="650A5E45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Back, A. L., Rushton, C. H.,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Kaszniak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A. W., &amp; Halifax, J. S. (2015). </w:t>
      </w:r>
      <w:hyperlink r:id="rId18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“Why Are We Doing This?”: Clinician Helplessness in the Face of Suffering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Journal of palliative medicine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18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(1), 26-30.</w:t>
      </w:r>
    </w:p>
    <w:p w14:paraId="59CF7939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19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The Conversation Project</w:t>
        </w:r>
      </w:hyperlink>
    </w:p>
    <w:p w14:paraId="076A58BA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20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The Conversation Project: Conversation Starter Kit</w:t>
        </w:r>
      </w:hyperlink>
    </w:p>
    <w:p w14:paraId="15DA82F5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21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The Education Development Center, Inc.</w:t>
        </w:r>
      </w:hyperlink>
    </w:p>
    <w:p w14:paraId="7ADEAAFF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lastRenderedPageBreak/>
        <w:t xml:space="preserve">Hays, R. M., Valentine, J., Haynes, G., Geyer, J. R.,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Villareale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 xml:space="preserve">, N., </w:t>
      </w: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Mckinstry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B., … &amp; Churchill, S. S. (2006). </w:t>
      </w:r>
      <w:hyperlink r:id="rId22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The Seattle Pediatric Palliative Care Project: Effects on family satisfaction and health-related quality of life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Journal of Palliative Medicine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9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(3), 716-728.</w:t>
      </w:r>
    </w:p>
    <w:p w14:paraId="4B52E91B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Himelstein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B. P., Hilden, J. M., Boldt, A. M., &amp; Weissman, D. (2004). </w:t>
      </w:r>
      <w:hyperlink r:id="rId23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Pediatric palliative care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New England Journal of Medicine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 </w:t>
      </w:r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</w:rPr>
        <w:t>350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(17), 1752-1762.</w:t>
      </w:r>
    </w:p>
    <w:p w14:paraId="46C57D03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24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The Initiative for Pediatric Palliative Care</w:t>
        </w:r>
      </w:hyperlink>
    </w:p>
    <w:p w14:paraId="2159AB84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IPPC: Family Members as part of the Interdisciplinary Team</w:t>
      </w:r>
    </w:p>
    <w:p w14:paraId="0815AF1D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IPPC: Families as Educators: Guidance for Implementation</w:t>
      </w:r>
    </w:p>
    <w:p w14:paraId="42EB9BF0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proofErr w:type="spellStart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Kuttner</w:t>
      </w:r>
      <w:proofErr w:type="spellEnd"/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, L. (2010). </w:t>
      </w:r>
      <w:hyperlink r:id="rId25" w:history="1">
        <w:r w:rsidRPr="004C08C9">
          <w:rPr>
            <w:rFonts w:ascii="inherit" w:eastAsia="Times New Roman" w:hAnsi="inherit" w:cs="Times New Roman"/>
            <w:b/>
            <w:bCs/>
            <w:i/>
            <w:iCs/>
            <w:color w:val="003399"/>
            <w:sz w:val="22"/>
            <w:szCs w:val="22"/>
            <w:u w:val="single"/>
            <w:bdr w:val="none" w:sz="0" w:space="0" w:color="auto" w:frame="1"/>
          </w:rPr>
          <w:t>A child in pain: What health professionals can do to help</w:t>
        </w:r>
      </w:hyperlink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. Bethel (CT): Crown House Publishing Limited.</w:t>
      </w:r>
    </w:p>
    <w:p w14:paraId="63CA2D10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26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Martin House Children’s Hospice</w:t>
        </w:r>
      </w:hyperlink>
    </w:p>
    <w:p w14:paraId="5E2FA7B6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hyperlink r:id="rId27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National Hospice and Palliative Care Organization</w:t>
        </w:r>
      </w:hyperlink>
    </w:p>
    <w:p w14:paraId="6541D658" w14:textId="77777777" w:rsidR="004C08C9" w:rsidRPr="004C08C9" w:rsidRDefault="004C08C9" w:rsidP="004C08C9">
      <w:pPr>
        <w:numPr>
          <w:ilvl w:val="0"/>
          <w:numId w:val="2"/>
        </w:numPr>
        <w:ind w:left="1320"/>
        <w:textAlignment w:val="baseline"/>
        <w:rPr>
          <w:rFonts w:ascii="inherit" w:eastAsia="Times New Roman" w:hAnsi="inherit" w:cs="Times New Roman"/>
          <w:color w:val="373737"/>
          <w:sz w:val="22"/>
          <w:szCs w:val="22"/>
        </w:rPr>
      </w:pP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Riddle, C. A. (2013).</w:t>
      </w:r>
      <w:hyperlink r:id="rId28" w:history="1"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bdr w:val="none" w:sz="0" w:space="0" w:color="auto" w:frame="1"/>
          </w:rPr>
          <w:t> </w:t>
        </w:r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u w:val="single"/>
            <w:bdr w:val="none" w:sz="0" w:space="0" w:color="auto" w:frame="1"/>
          </w:rPr>
          <w:t>Defining disability: Metaphysical not political.</w:t>
        </w:r>
        <w:r w:rsidRPr="004C08C9">
          <w:rPr>
            <w:rFonts w:ascii="inherit" w:eastAsia="Times New Roman" w:hAnsi="inherit" w:cs="Times New Roman"/>
            <w:b/>
            <w:bCs/>
            <w:color w:val="003399"/>
            <w:sz w:val="22"/>
            <w:szCs w:val="22"/>
            <w:bdr w:val="none" w:sz="0" w:space="0" w:color="auto" w:frame="1"/>
          </w:rPr>
          <w:t> </w:t>
        </w:r>
      </w:hyperlink>
      <w:r w:rsidRPr="004C08C9">
        <w:rPr>
          <w:rFonts w:ascii="inherit" w:eastAsia="Times New Roman" w:hAnsi="inherit" w:cs="Times New Roman"/>
          <w:i/>
          <w:iCs/>
          <w:color w:val="373737"/>
          <w:sz w:val="22"/>
          <w:szCs w:val="22"/>
          <w:bdr w:val="none" w:sz="0" w:space="0" w:color="auto" w:frame="1"/>
        </w:rPr>
        <w:t>Medicine, Health Care and Philosophy, 16</w:t>
      </w:r>
      <w:r w:rsidRPr="004C08C9">
        <w:rPr>
          <w:rFonts w:ascii="inherit" w:eastAsia="Times New Roman" w:hAnsi="inherit" w:cs="Times New Roman"/>
          <w:color w:val="373737"/>
          <w:sz w:val="22"/>
          <w:szCs w:val="22"/>
        </w:rPr>
        <w:t>(3), 377-384.</w:t>
      </w:r>
    </w:p>
    <w:p w14:paraId="29C8D705" w14:textId="77777777" w:rsidR="004C08C9" w:rsidRPr="004C08C9" w:rsidRDefault="004C08C9" w:rsidP="004C08C9">
      <w:pPr>
        <w:textAlignment w:val="baseline"/>
        <w:rPr>
          <w:rFonts w:ascii="inherit" w:eastAsia="Times New Roman" w:hAnsi="inherit" w:cs="Times New Roman"/>
          <w:sz w:val="22"/>
          <w:szCs w:val="22"/>
        </w:rPr>
      </w:pPr>
    </w:p>
    <w:p w14:paraId="2721C262" w14:textId="77777777" w:rsidR="00D67742" w:rsidRDefault="004C08C9"/>
    <w:sectPr w:rsidR="00D67742" w:rsidSect="0020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42C9"/>
    <w:multiLevelType w:val="multilevel"/>
    <w:tmpl w:val="91A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AD2CD9"/>
    <w:multiLevelType w:val="multilevel"/>
    <w:tmpl w:val="796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C9"/>
    <w:rsid w:val="00011944"/>
    <w:rsid w:val="0020272E"/>
    <w:rsid w:val="004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FD7B8"/>
  <w15:chartTrackingRefBased/>
  <w15:docId w15:val="{C03A3A27-9922-DC40-BDDD-A3F0913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8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08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08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C08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08C9"/>
  </w:style>
  <w:style w:type="character" w:styleId="Emphasis">
    <w:name w:val="Emphasis"/>
    <w:basedOn w:val="DefaultParagraphFont"/>
    <w:uiPriority w:val="20"/>
    <w:qFormat/>
    <w:rsid w:val="004C0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lww.com/jrnldbp/Abstract/2012/09000/Ethical_Challenges_in_the_Care_of_Children_and.5.aspx" TargetMode="External"/><Relationship Id="rId13" Type="http://schemas.openxmlformats.org/officeDocument/2006/relationships/hyperlink" Target="http://www.bioethicsinstitute.org/wp-content/uploads/2014/09/Poysky-2007-behavior-patterns-in-DMD-report-of-parent-project-workshop.pdf" TargetMode="External"/><Relationship Id="rId18" Type="http://schemas.openxmlformats.org/officeDocument/2006/relationships/hyperlink" Target="http://online.liebertpub.com/doi/full/10.1089/jpm.2014.0115" TargetMode="External"/><Relationship Id="rId26" Type="http://schemas.openxmlformats.org/officeDocument/2006/relationships/hyperlink" Target="http://www.martinhouse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c.org/" TargetMode="External"/><Relationship Id="rId7" Type="http://schemas.openxmlformats.org/officeDocument/2006/relationships/hyperlink" Target="http://www.sciencedirect.com/science/article/pii/S1071909106000994" TargetMode="External"/><Relationship Id="rId12" Type="http://schemas.openxmlformats.org/officeDocument/2006/relationships/hyperlink" Target="http://www.bioethicsinstitute.org/wp-content/uploads/2014/09/Parker-1999-Palliative-care-DMD.pdf" TargetMode="External"/><Relationship Id="rId17" Type="http://schemas.openxmlformats.org/officeDocument/2006/relationships/hyperlink" Target="http://www.bioethicsinstitute.org/wp-content/uploads/2014/09/Yates-2004-children-NMD-ICU.pdf" TargetMode="External"/><Relationship Id="rId25" Type="http://schemas.openxmlformats.org/officeDocument/2006/relationships/hyperlink" Target="http://www.amazon.com/Child-Pain-What-Health-Professionals/dp/18459043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ethicsinstitute.org/wp-content/uploads/2014/09/Webb-2005-parents-perspectives-DMD.pdf" TargetMode="External"/><Relationship Id="rId20" Type="http://schemas.openxmlformats.org/officeDocument/2006/relationships/hyperlink" Target="http://theconversationproject.org/wp-content/uploads/2013/01/TCP-StarterKit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1474442209702716" TargetMode="External"/><Relationship Id="rId11" Type="http://schemas.openxmlformats.org/officeDocument/2006/relationships/hyperlink" Target="http://www.parentprojectmd.org/site/PageServer?pagename=nws_index" TargetMode="External"/><Relationship Id="rId24" Type="http://schemas.openxmlformats.org/officeDocument/2006/relationships/hyperlink" Target="http://www.edc.org/projects/initiative_pediatric_palliative_care" TargetMode="External"/><Relationship Id="rId5" Type="http://schemas.openxmlformats.org/officeDocument/2006/relationships/hyperlink" Target="http://www.bioethicsinstitute.org/research/projects-2/hope/module-directory" TargetMode="External"/><Relationship Id="rId15" Type="http://schemas.openxmlformats.org/officeDocument/2006/relationships/hyperlink" Target="http://www.sciencedirect.com/science/article/pii/S1636652210002278" TargetMode="External"/><Relationship Id="rId23" Type="http://schemas.openxmlformats.org/officeDocument/2006/relationships/hyperlink" Target="http://www.bioethicsinstitute.org/wp-content/uploads/2014/09/Himmelstein-2004-PPC.pdf" TargetMode="External"/><Relationship Id="rId28" Type="http://schemas.openxmlformats.org/officeDocument/2006/relationships/hyperlink" Target="http://link.springer.com/article/10.1007/s11019-012-9405-9/fulltext.html" TargetMode="External"/><Relationship Id="rId10" Type="http://schemas.openxmlformats.org/officeDocument/2006/relationships/hyperlink" Target="http://mda.org/" TargetMode="External"/><Relationship Id="rId19" Type="http://schemas.openxmlformats.org/officeDocument/2006/relationships/hyperlink" Target="http://theconversation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ethicsinstitute.org/wp-content/uploads/2014/09/Kohler-2005-QOL-physical-diability-respiratory-impairment-DMD.pdf" TargetMode="External"/><Relationship Id="rId14" Type="http://schemas.openxmlformats.org/officeDocument/2006/relationships/hyperlink" Target="http://www.bioethicsinstitute.org/wp-content/uploads/2014/09/Rushton-Erby-Cohn-Geller-2012-Integrating-Pall-Care-Life-Limiting-Ped-Neuro.pdf" TargetMode="External"/><Relationship Id="rId22" Type="http://schemas.openxmlformats.org/officeDocument/2006/relationships/hyperlink" Target="http://online.liebertpub.com/doi/abs/10.1089/jpm.2006.9.716" TargetMode="External"/><Relationship Id="rId27" Type="http://schemas.openxmlformats.org/officeDocument/2006/relationships/hyperlink" Target="http://www.nhpco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1</cp:revision>
  <dcterms:created xsi:type="dcterms:W3CDTF">2022-01-19T19:20:00Z</dcterms:created>
  <dcterms:modified xsi:type="dcterms:W3CDTF">2022-01-19T19:20:00Z</dcterms:modified>
</cp:coreProperties>
</file>