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4B" w:rsidRPr="00F72062" w:rsidRDefault="000C1C4B" w:rsidP="000C1C4B">
      <w:pPr>
        <w:pStyle w:val="NoSpacing"/>
        <w:rPr>
          <w:rFonts w:cs="Times New Roman"/>
          <w:sz w:val="24"/>
          <w:szCs w:val="24"/>
        </w:rPr>
      </w:pPr>
      <w:r w:rsidRPr="00F72062">
        <w:rPr>
          <w:rFonts w:cs="Times New Roman"/>
          <w:sz w:val="24"/>
          <w:szCs w:val="24"/>
        </w:rPr>
        <w:t>Summary:  Ethics for Lunch, 17 December 2018</w:t>
      </w:r>
    </w:p>
    <w:p w:rsidR="000C1C4B" w:rsidRPr="00F72062" w:rsidRDefault="000C1C4B" w:rsidP="000C1C4B">
      <w:pPr>
        <w:pStyle w:val="NoSpacing"/>
        <w:rPr>
          <w:rFonts w:cs="Times New Roman"/>
          <w:sz w:val="24"/>
          <w:szCs w:val="24"/>
        </w:rPr>
      </w:pPr>
      <w:r w:rsidRPr="00F72062">
        <w:rPr>
          <w:rFonts w:cs="Times New Roman"/>
          <w:sz w:val="24"/>
          <w:szCs w:val="24"/>
        </w:rPr>
        <w:t>Issues of Distrust around Neurological Death, Organ Donation and Role of Spiritual Care</w:t>
      </w:r>
    </w:p>
    <w:p w:rsidR="000C1C4B" w:rsidRPr="00F72062" w:rsidRDefault="00CB2D8F" w:rsidP="000C1C4B">
      <w:pPr>
        <w:rPr>
          <w:rFonts w:cs="Times New Roman"/>
          <w:color w:val="1F497D"/>
          <w:sz w:val="24"/>
          <w:szCs w:val="24"/>
        </w:rPr>
      </w:pPr>
      <w:hyperlink r:id="rId6" w:history="1">
        <w:r w:rsidR="000C1C4B" w:rsidRPr="00F72062">
          <w:rPr>
            <w:rStyle w:val="Hyperlink"/>
            <w:rFonts w:cs="Times New Roman"/>
            <w:sz w:val="24"/>
            <w:szCs w:val="24"/>
          </w:rPr>
          <w:t>https://www.youtube.com/watch?v=gSjEgir3dbw&amp;t=2s</w:t>
        </w:r>
      </w:hyperlink>
      <w:r w:rsidR="000C1C4B" w:rsidRPr="00F72062">
        <w:rPr>
          <w:rFonts w:cs="Times New Roman"/>
          <w:color w:val="1F497D"/>
          <w:sz w:val="24"/>
          <w:szCs w:val="24"/>
        </w:rPr>
        <w:t>.</w:t>
      </w:r>
    </w:p>
    <w:p w:rsidR="000C1C4B" w:rsidRPr="00F72062" w:rsidRDefault="000C1C4B" w:rsidP="000C1C4B">
      <w:pPr>
        <w:pStyle w:val="NoSpacing"/>
        <w:rPr>
          <w:rFonts w:cs="Times New Roman"/>
          <w:sz w:val="24"/>
          <w:szCs w:val="24"/>
        </w:rPr>
      </w:pPr>
      <w:r w:rsidRPr="00F72062">
        <w:rPr>
          <w:rFonts w:cs="Times New Roman"/>
          <w:sz w:val="24"/>
          <w:szCs w:val="24"/>
        </w:rPr>
        <w:t>Panelists: John Ponnala, Oby Okoye, Youn-Hoa Jung, Rabbi Tsvi Schur, Ty Crowe, Adam Schiavi</w:t>
      </w:r>
    </w:p>
    <w:p w:rsidR="000C1C4B" w:rsidRDefault="000C1C4B" w:rsidP="000C1C4B">
      <w:pPr>
        <w:spacing w:after="0" w:line="240" w:lineRule="auto"/>
        <w:rPr>
          <w:rFonts w:cs="Times New Roman"/>
          <w:sz w:val="24"/>
          <w:szCs w:val="24"/>
        </w:rPr>
      </w:pPr>
    </w:p>
    <w:p w:rsidR="000C1C4B" w:rsidRPr="00F72062" w:rsidRDefault="000C1C4B" w:rsidP="000C1C4B">
      <w:pPr>
        <w:spacing w:line="240" w:lineRule="auto"/>
        <w:rPr>
          <w:rFonts w:cs="Times New Roman"/>
          <w:sz w:val="24"/>
          <w:szCs w:val="24"/>
        </w:rPr>
      </w:pPr>
      <w:r w:rsidRPr="00F72062">
        <w:rPr>
          <w:rFonts w:cs="Times New Roman"/>
          <w:sz w:val="24"/>
          <w:szCs w:val="24"/>
        </w:rPr>
        <w:t xml:space="preserve">The December 2018 Ethics for Lunch considered the ethical and moral issues surrounding family distrust in cases involving Neurological Death and Organ Donation, with particular focus on the role of spiritual care. The panel discussion created a forum for attendees to contextualize and become familiar with the current practices, policies and protocols in the declaration of death by neurological criteria. In addition, </w:t>
      </w:r>
      <w:r w:rsidR="00AF4970">
        <w:rPr>
          <w:rFonts w:cs="Times New Roman"/>
          <w:sz w:val="24"/>
          <w:szCs w:val="24"/>
        </w:rPr>
        <w:t xml:space="preserve">the panel reviewed </w:t>
      </w:r>
      <w:r w:rsidRPr="00F72062">
        <w:rPr>
          <w:rFonts w:cs="Times New Roman"/>
          <w:sz w:val="24"/>
          <w:szCs w:val="24"/>
        </w:rPr>
        <w:t>strategies to proactively engage families who are emotionally distraught, in denial</w:t>
      </w:r>
      <w:r>
        <w:rPr>
          <w:rFonts w:cs="Times New Roman"/>
          <w:sz w:val="24"/>
          <w:szCs w:val="24"/>
        </w:rPr>
        <w:t>,</w:t>
      </w:r>
      <w:r w:rsidRPr="00F72062">
        <w:rPr>
          <w:rFonts w:cs="Times New Roman"/>
          <w:sz w:val="24"/>
          <w:szCs w:val="24"/>
        </w:rPr>
        <w:t xml:space="preserve"> potentially in conflict with medical teams</w:t>
      </w:r>
      <w:r w:rsidR="00AF4970">
        <w:rPr>
          <w:rFonts w:cs="Times New Roman"/>
          <w:sz w:val="24"/>
          <w:szCs w:val="24"/>
        </w:rPr>
        <w:t>,</w:t>
      </w:r>
      <w:r w:rsidRPr="00F72062">
        <w:rPr>
          <w:rFonts w:cs="Times New Roman"/>
          <w:sz w:val="24"/>
          <w:szCs w:val="24"/>
        </w:rPr>
        <w:t xml:space="preserve"> and resistant to the neurological death prognosis. </w:t>
      </w:r>
      <w:r w:rsidRPr="00F72062">
        <w:rPr>
          <w:rFonts w:cs="Times New Roman"/>
          <w:color w:val="000000"/>
          <w:sz w:val="24"/>
          <w:szCs w:val="24"/>
        </w:rPr>
        <w:t xml:space="preserve">Recent updates to </w:t>
      </w:r>
      <w:r w:rsidR="00AF4970">
        <w:rPr>
          <w:rFonts w:cs="Times New Roman"/>
          <w:color w:val="000000"/>
          <w:sz w:val="24"/>
          <w:szCs w:val="24"/>
        </w:rPr>
        <w:t xml:space="preserve">the </w:t>
      </w:r>
      <w:r w:rsidRPr="00F72062">
        <w:rPr>
          <w:rFonts w:cs="Times New Roman"/>
          <w:color w:val="000000"/>
          <w:sz w:val="24"/>
          <w:szCs w:val="24"/>
        </w:rPr>
        <w:t xml:space="preserve">Brain Death </w:t>
      </w:r>
      <w:r>
        <w:rPr>
          <w:rFonts w:cs="Times New Roman"/>
          <w:color w:val="000000"/>
          <w:sz w:val="24"/>
          <w:szCs w:val="24"/>
        </w:rPr>
        <w:t xml:space="preserve">protocol and </w:t>
      </w:r>
      <w:r w:rsidR="00AF4970">
        <w:rPr>
          <w:rFonts w:cs="Times New Roman"/>
          <w:color w:val="000000"/>
          <w:sz w:val="24"/>
          <w:szCs w:val="24"/>
        </w:rPr>
        <w:t xml:space="preserve">evaluation </w:t>
      </w:r>
      <w:r>
        <w:rPr>
          <w:rFonts w:cs="Times New Roman"/>
          <w:color w:val="000000"/>
          <w:sz w:val="24"/>
          <w:szCs w:val="24"/>
        </w:rPr>
        <w:t>process</w:t>
      </w:r>
      <w:r w:rsidRPr="00F72062">
        <w:rPr>
          <w:rFonts w:cs="Times New Roman"/>
          <w:color w:val="000000"/>
          <w:sz w:val="24"/>
          <w:szCs w:val="24"/>
        </w:rPr>
        <w:t xml:space="preserve"> were reviewed and a case </w:t>
      </w:r>
      <w:r>
        <w:rPr>
          <w:rFonts w:cs="Times New Roman"/>
          <w:color w:val="000000"/>
          <w:sz w:val="24"/>
          <w:szCs w:val="24"/>
        </w:rPr>
        <w:t>was presented</w:t>
      </w:r>
      <w:r w:rsidRPr="00F72062">
        <w:rPr>
          <w:rFonts w:cs="Times New Roman"/>
          <w:color w:val="000000"/>
          <w:sz w:val="24"/>
          <w:szCs w:val="24"/>
        </w:rPr>
        <w:t>.</w:t>
      </w:r>
      <w:r>
        <w:rPr>
          <w:rFonts w:cs="Times New Roman"/>
          <w:color w:val="000000"/>
          <w:sz w:val="24"/>
          <w:szCs w:val="24"/>
        </w:rPr>
        <w:t xml:space="preserve">  The attendees and panel members discussed pertinent issues in relation to the content and case.</w:t>
      </w:r>
    </w:p>
    <w:p w:rsidR="000C1C4B" w:rsidRPr="00F72062" w:rsidRDefault="000C1C4B" w:rsidP="000C1C4B">
      <w:pPr>
        <w:rPr>
          <w:rFonts w:cs="Times New Roman"/>
          <w:sz w:val="24"/>
          <w:szCs w:val="24"/>
        </w:rPr>
      </w:pPr>
      <w:r w:rsidRPr="00F72062">
        <w:rPr>
          <w:rFonts w:cs="Times New Roman"/>
          <w:sz w:val="24"/>
          <w:szCs w:val="24"/>
        </w:rPr>
        <w:t xml:space="preserve">The </w:t>
      </w:r>
      <w:r>
        <w:rPr>
          <w:rFonts w:cs="Times New Roman"/>
          <w:sz w:val="24"/>
          <w:szCs w:val="24"/>
        </w:rPr>
        <w:t>primary</w:t>
      </w:r>
      <w:r w:rsidRPr="00F72062">
        <w:rPr>
          <w:rFonts w:cs="Times New Roman"/>
          <w:sz w:val="24"/>
          <w:szCs w:val="24"/>
        </w:rPr>
        <w:t xml:space="preserve"> focus </w:t>
      </w:r>
      <w:r w:rsidR="00AF4970">
        <w:rPr>
          <w:rFonts w:cs="Times New Roman"/>
          <w:sz w:val="24"/>
          <w:szCs w:val="24"/>
        </w:rPr>
        <w:t xml:space="preserve">of the session </w:t>
      </w:r>
      <w:r w:rsidRPr="00F72062">
        <w:rPr>
          <w:rFonts w:cs="Times New Roman"/>
          <w:sz w:val="24"/>
          <w:szCs w:val="24"/>
        </w:rPr>
        <w:t xml:space="preserve">was on </w:t>
      </w:r>
      <w:r>
        <w:rPr>
          <w:rFonts w:cs="Times New Roman"/>
          <w:sz w:val="24"/>
          <w:szCs w:val="24"/>
        </w:rPr>
        <w:t>ways that</w:t>
      </w:r>
      <w:r w:rsidRPr="00F72062">
        <w:rPr>
          <w:rFonts w:cs="Times New Roman"/>
          <w:sz w:val="24"/>
          <w:szCs w:val="24"/>
        </w:rPr>
        <w:t xml:space="preserve"> chaplains mitigate</w:t>
      </w:r>
      <w:r>
        <w:rPr>
          <w:rFonts w:cs="Times New Roman"/>
          <w:sz w:val="24"/>
          <w:szCs w:val="24"/>
        </w:rPr>
        <w:t xml:space="preserve"> emotional, spiritual or existential distress in their</w:t>
      </w:r>
      <w:r w:rsidRPr="00F72062">
        <w:rPr>
          <w:rFonts w:cs="Times New Roman"/>
          <w:sz w:val="24"/>
          <w:szCs w:val="24"/>
        </w:rPr>
        <w:t xml:space="preserve"> work with families</w:t>
      </w:r>
      <w:r>
        <w:rPr>
          <w:rFonts w:cs="Times New Roman"/>
          <w:sz w:val="24"/>
          <w:szCs w:val="24"/>
        </w:rPr>
        <w:t>, particularly those experiencing and expressing their grief reactions.</w:t>
      </w:r>
    </w:p>
    <w:p w:rsidR="000C1C4B" w:rsidRPr="00F72062" w:rsidRDefault="000C1C4B" w:rsidP="000C1C4B">
      <w:pPr>
        <w:rPr>
          <w:rFonts w:cs="Times New Roman"/>
          <w:sz w:val="24"/>
          <w:szCs w:val="24"/>
        </w:rPr>
      </w:pPr>
      <w:r w:rsidRPr="00F72062">
        <w:rPr>
          <w:rFonts w:cs="Times New Roman"/>
          <w:sz w:val="24"/>
          <w:szCs w:val="24"/>
        </w:rPr>
        <w:t>1.</w:t>
      </w:r>
      <w:r w:rsidRPr="00F72062">
        <w:rPr>
          <w:rFonts w:cs="Times New Roman"/>
          <w:sz w:val="24"/>
          <w:szCs w:val="24"/>
        </w:rPr>
        <w:tab/>
        <w:t>Facilitating the family</w:t>
      </w:r>
      <w:r>
        <w:rPr>
          <w:rFonts w:cs="Times New Roman"/>
          <w:sz w:val="24"/>
          <w:szCs w:val="24"/>
        </w:rPr>
        <w:t>’s</w:t>
      </w:r>
      <w:r w:rsidRPr="00F72062">
        <w:rPr>
          <w:rFonts w:cs="Times New Roman"/>
          <w:sz w:val="24"/>
          <w:szCs w:val="24"/>
        </w:rPr>
        <w:t xml:space="preserve"> decision-making process involves a two</w:t>
      </w:r>
      <w:r>
        <w:rPr>
          <w:rFonts w:cs="Times New Roman"/>
          <w:sz w:val="24"/>
          <w:szCs w:val="24"/>
        </w:rPr>
        <w:t>-step</w:t>
      </w:r>
      <w:r w:rsidRPr="00F72062">
        <w:rPr>
          <w:rFonts w:cs="Times New Roman"/>
          <w:sz w:val="24"/>
          <w:szCs w:val="24"/>
        </w:rPr>
        <w:t xml:space="preserve"> approach:</w:t>
      </w:r>
    </w:p>
    <w:p w:rsidR="000C1C4B" w:rsidRPr="00F72062" w:rsidRDefault="00AF4970" w:rsidP="000C1C4B">
      <w:pPr>
        <w:pStyle w:val="ListParagraph"/>
        <w:numPr>
          <w:ilvl w:val="0"/>
          <w:numId w:val="1"/>
        </w:numPr>
        <w:rPr>
          <w:rFonts w:cs="Times New Roman"/>
          <w:sz w:val="24"/>
          <w:szCs w:val="24"/>
        </w:rPr>
      </w:pPr>
      <w:r>
        <w:rPr>
          <w:rFonts w:cs="Times New Roman"/>
          <w:sz w:val="24"/>
          <w:szCs w:val="24"/>
        </w:rPr>
        <w:t xml:space="preserve">The </w:t>
      </w:r>
      <w:r w:rsidR="000C1C4B" w:rsidRPr="00F72062">
        <w:rPr>
          <w:rFonts w:cs="Times New Roman"/>
          <w:sz w:val="24"/>
          <w:szCs w:val="24"/>
        </w:rPr>
        <w:t>Family Advocate</w:t>
      </w:r>
      <w:r>
        <w:rPr>
          <w:rFonts w:cs="Times New Roman"/>
          <w:sz w:val="24"/>
          <w:szCs w:val="24"/>
        </w:rPr>
        <w:t xml:space="preserve"> (FA)</w:t>
      </w:r>
      <w:r w:rsidR="000C1C4B" w:rsidRPr="00F72062">
        <w:rPr>
          <w:rFonts w:cs="Times New Roman"/>
          <w:sz w:val="24"/>
          <w:szCs w:val="24"/>
        </w:rPr>
        <w:t xml:space="preserve"> / Chaplain’s spiritual assessment includes an extensive review of psychosocial</w:t>
      </w:r>
      <w:r w:rsidR="000C1C4B">
        <w:rPr>
          <w:rFonts w:cs="Times New Roman"/>
          <w:sz w:val="24"/>
          <w:szCs w:val="24"/>
        </w:rPr>
        <w:t xml:space="preserve"> issues</w:t>
      </w:r>
      <w:r>
        <w:rPr>
          <w:rFonts w:cs="Times New Roman"/>
          <w:sz w:val="24"/>
          <w:szCs w:val="24"/>
        </w:rPr>
        <w:t>,</w:t>
      </w:r>
      <w:r w:rsidR="000C1C4B" w:rsidRPr="00F72062">
        <w:rPr>
          <w:rFonts w:cs="Times New Roman"/>
          <w:sz w:val="24"/>
          <w:szCs w:val="24"/>
        </w:rPr>
        <w:t xml:space="preserve"> while being sensitive to the</w:t>
      </w:r>
      <w:r w:rsidR="000C1C4B">
        <w:rPr>
          <w:rFonts w:cs="Times New Roman"/>
          <w:sz w:val="24"/>
          <w:szCs w:val="24"/>
        </w:rPr>
        <w:t xml:space="preserve"> family’s</w:t>
      </w:r>
      <w:r w:rsidR="000C1C4B" w:rsidRPr="00F72062">
        <w:rPr>
          <w:rFonts w:cs="Times New Roman"/>
          <w:sz w:val="24"/>
          <w:szCs w:val="24"/>
        </w:rPr>
        <w:t xml:space="preserve"> socioeconomic, political, religio-cultural context</w:t>
      </w:r>
      <w:r w:rsidR="000C1C4B">
        <w:rPr>
          <w:rFonts w:cs="Times New Roman"/>
          <w:sz w:val="24"/>
          <w:szCs w:val="24"/>
        </w:rPr>
        <w:t>s, so as</w:t>
      </w:r>
      <w:r w:rsidR="000C1C4B" w:rsidRPr="00F72062">
        <w:rPr>
          <w:rFonts w:cs="Times New Roman"/>
          <w:sz w:val="24"/>
          <w:szCs w:val="24"/>
        </w:rPr>
        <w:t xml:space="preserve"> to understand their pathos and unresolved issues of grief. </w:t>
      </w:r>
      <w:r>
        <w:rPr>
          <w:rFonts w:cs="Times New Roman"/>
          <w:sz w:val="24"/>
          <w:szCs w:val="24"/>
        </w:rPr>
        <w:t xml:space="preserve">The </w:t>
      </w:r>
      <w:r w:rsidR="000C1C4B">
        <w:rPr>
          <w:rFonts w:cs="Times New Roman"/>
          <w:sz w:val="24"/>
          <w:szCs w:val="24"/>
        </w:rPr>
        <w:t>FA / Chaplain e</w:t>
      </w:r>
      <w:r w:rsidR="000C1C4B" w:rsidRPr="00F72062">
        <w:rPr>
          <w:rFonts w:cs="Times New Roman"/>
          <w:sz w:val="24"/>
          <w:szCs w:val="24"/>
        </w:rPr>
        <w:t>xplore</w:t>
      </w:r>
      <w:r w:rsidR="000C1C4B">
        <w:rPr>
          <w:rFonts w:cs="Times New Roman"/>
          <w:sz w:val="24"/>
          <w:szCs w:val="24"/>
        </w:rPr>
        <w:t>s</w:t>
      </w:r>
      <w:r w:rsidR="000C1C4B" w:rsidRPr="00F72062">
        <w:rPr>
          <w:rFonts w:cs="Times New Roman"/>
          <w:sz w:val="24"/>
          <w:szCs w:val="24"/>
        </w:rPr>
        <w:t xml:space="preserve"> ways</w:t>
      </w:r>
      <w:r w:rsidR="000C1C4B">
        <w:rPr>
          <w:rFonts w:cs="Times New Roman"/>
          <w:sz w:val="24"/>
          <w:szCs w:val="24"/>
        </w:rPr>
        <w:t xml:space="preserve"> </w:t>
      </w:r>
      <w:r>
        <w:rPr>
          <w:rFonts w:cs="Times New Roman"/>
          <w:sz w:val="24"/>
          <w:szCs w:val="24"/>
        </w:rPr>
        <w:t xml:space="preserve">that </w:t>
      </w:r>
      <w:r w:rsidR="000C1C4B">
        <w:rPr>
          <w:rFonts w:cs="Times New Roman"/>
          <w:sz w:val="24"/>
          <w:szCs w:val="24"/>
        </w:rPr>
        <w:t>the family</w:t>
      </w:r>
      <w:r w:rsidR="000C1C4B" w:rsidRPr="00F72062">
        <w:rPr>
          <w:rFonts w:cs="Times New Roman"/>
          <w:sz w:val="24"/>
          <w:szCs w:val="24"/>
        </w:rPr>
        <w:t xml:space="preserve"> makes meaning</w:t>
      </w:r>
      <w:r w:rsidR="000C1C4B">
        <w:rPr>
          <w:rFonts w:cs="Times New Roman"/>
          <w:sz w:val="24"/>
          <w:szCs w:val="24"/>
        </w:rPr>
        <w:t xml:space="preserve"> in the loss they are experiencing, including</w:t>
      </w:r>
      <w:r w:rsidR="000C1C4B" w:rsidRPr="00F72062">
        <w:rPr>
          <w:rFonts w:cs="Times New Roman"/>
          <w:sz w:val="24"/>
          <w:szCs w:val="24"/>
        </w:rPr>
        <w:t xml:space="preserve"> their understanding of </w:t>
      </w:r>
      <w:r w:rsidR="000C1C4B">
        <w:rPr>
          <w:rFonts w:cs="Times New Roman"/>
          <w:sz w:val="24"/>
          <w:szCs w:val="24"/>
        </w:rPr>
        <w:t xml:space="preserve">the </w:t>
      </w:r>
      <w:r w:rsidR="000C1C4B" w:rsidRPr="00F72062">
        <w:rPr>
          <w:rFonts w:cs="Times New Roman"/>
          <w:sz w:val="24"/>
          <w:szCs w:val="24"/>
        </w:rPr>
        <w:t xml:space="preserve">present situation and their relationship with </w:t>
      </w:r>
      <w:r>
        <w:rPr>
          <w:rFonts w:cs="Times New Roman"/>
          <w:sz w:val="24"/>
          <w:szCs w:val="24"/>
        </w:rPr>
        <w:lastRenderedPageBreak/>
        <w:t xml:space="preserve">the </w:t>
      </w:r>
      <w:r w:rsidR="000C1C4B" w:rsidRPr="00F72062">
        <w:rPr>
          <w:rFonts w:cs="Times New Roman"/>
          <w:sz w:val="24"/>
          <w:szCs w:val="24"/>
        </w:rPr>
        <w:t xml:space="preserve">divine / God. </w:t>
      </w:r>
      <w:r w:rsidR="000C1C4B">
        <w:rPr>
          <w:rFonts w:cs="Times New Roman"/>
          <w:sz w:val="24"/>
          <w:szCs w:val="24"/>
        </w:rPr>
        <w:t xml:space="preserve"> Further, </w:t>
      </w:r>
      <w:r>
        <w:rPr>
          <w:rFonts w:cs="Times New Roman"/>
          <w:sz w:val="24"/>
          <w:szCs w:val="24"/>
        </w:rPr>
        <w:t xml:space="preserve">the FA /Chaplain identifies </w:t>
      </w:r>
      <w:r w:rsidR="000C1C4B" w:rsidRPr="00F72062">
        <w:rPr>
          <w:rFonts w:cs="Times New Roman"/>
          <w:sz w:val="24"/>
          <w:szCs w:val="24"/>
        </w:rPr>
        <w:t>the hopes, aspirations</w:t>
      </w:r>
      <w:r>
        <w:rPr>
          <w:rFonts w:cs="Times New Roman"/>
          <w:sz w:val="24"/>
          <w:szCs w:val="24"/>
        </w:rPr>
        <w:t>,</w:t>
      </w:r>
      <w:r w:rsidR="000C1C4B" w:rsidRPr="00F72062">
        <w:rPr>
          <w:rFonts w:cs="Times New Roman"/>
          <w:sz w:val="24"/>
          <w:szCs w:val="24"/>
        </w:rPr>
        <w:t xml:space="preserve"> and ways </w:t>
      </w:r>
      <w:r w:rsidR="000C1C4B">
        <w:rPr>
          <w:rFonts w:cs="Times New Roman"/>
          <w:sz w:val="24"/>
          <w:szCs w:val="24"/>
        </w:rPr>
        <w:t>the</w:t>
      </w:r>
      <w:r>
        <w:rPr>
          <w:rFonts w:cs="Times New Roman"/>
          <w:sz w:val="24"/>
          <w:szCs w:val="24"/>
        </w:rPr>
        <w:t xml:space="preserve"> famil</w:t>
      </w:r>
      <w:r w:rsidR="000C1C4B">
        <w:rPr>
          <w:rFonts w:cs="Times New Roman"/>
          <w:sz w:val="24"/>
          <w:szCs w:val="24"/>
        </w:rPr>
        <w:t xml:space="preserve">y </w:t>
      </w:r>
      <w:r>
        <w:rPr>
          <w:rFonts w:cs="Times New Roman"/>
          <w:sz w:val="24"/>
          <w:szCs w:val="24"/>
        </w:rPr>
        <w:t xml:space="preserve">members </w:t>
      </w:r>
      <w:r w:rsidR="000C1C4B">
        <w:rPr>
          <w:rFonts w:cs="Times New Roman"/>
          <w:sz w:val="24"/>
          <w:szCs w:val="24"/>
        </w:rPr>
        <w:t>wish to</w:t>
      </w:r>
      <w:r w:rsidR="000C1C4B" w:rsidRPr="00F72062">
        <w:rPr>
          <w:rFonts w:cs="Times New Roman"/>
          <w:sz w:val="24"/>
          <w:szCs w:val="24"/>
        </w:rPr>
        <w:t xml:space="preserve"> remember their loved one</w:t>
      </w:r>
      <w:r w:rsidR="000C1C4B">
        <w:rPr>
          <w:rFonts w:cs="Times New Roman"/>
          <w:sz w:val="24"/>
          <w:szCs w:val="24"/>
        </w:rPr>
        <w:t>’</w:t>
      </w:r>
      <w:r w:rsidR="000C1C4B" w:rsidRPr="00F72062">
        <w:rPr>
          <w:rFonts w:cs="Times New Roman"/>
          <w:sz w:val="24"/>
          <w:szCs w:val="24"/>
        </w:rPr>
        <w:t>s life.</w:t>
      </w:r>
    </w:p>
    <w:p w:rsidR="000C1C4B" w:rsidRPr="00F72062" w:rsidRDefault="00AF4970" w:rsidP="000C1C4B">
      <w:pPr>
        <w:pStyle w:val="ListParagraph"/>
        <w:numPr>
          <w:ilvl w:val="0"/>
          <w:numId w:val="1"/>
        </w:numPr>
        <w:rPr>
          <w:rFonts w:cs="Times New Roman"/>
          <w:sz w:val="24"/>
          <w:szCs w:val="24"/>
        </w:rPr>
      </w:pPr>
      <w:r>
        <w:rPr>
          <w:rFonts w:cs="Times New Roman"/>
          <w:sz w:val="24"/>
          <w:szCs w:val="24"/>
        </w:rPr>
        <w:t xml:space="preserve">The </w:t>
      </w:r>
      <w:r w:rsidR="000C1C4B" w:rsidRPr="00F72062">
        <w:rPr>
          <w:rFonts w:cs="Times New Roman"/>
          <w:sz w:val="24"/>
          <w:szCs w:val="24"/>
        </w:rPr>
        <w:t xml:space="preserve">Chaplain’s assessment </w:t>
      </w:r>
      <w:r w:rsidR="000C1C4B">
        <w:rPr>
          <w:rFonts w:cs="Times New Roman"/>
          <w:sz w:val="24"/>
          <w:szCs w:val="24"/>
        </w:rPr>
        <w:t xml:space="preserve">is shared </w:t>
      </w:r>
      <w:r w:rsidR="000C1C4B" w:rsidRPr="00F72062">
        <w:rPr>
          <w:rFonts w:cs="Times New Roman"/>
          <w:sz w:val="24"/>
          <w:szCs w:val="24"/>
        </w:rPr>
        <w:t>with clinicians and interdisciplinary teams, which is helpful in</w:t>
      </w:r>
      <w:r w:rsidR="000C1C4B">
        <w:rPr>
          <w:rFonts w:cs="Times New Roman"/>
          <w:sz w:val="24"/>
          <w:szCs w:val="24"/>
        </w:rPr>
        <w:t xml:space="preserve"> </w:t>
      </w:r>
      <w:r>
        <w:rPr>
          <w:rFonts w:cs="Times New Roman"/>
          <w:sz w:val="24"/>
          <w:szCs w:val="24"/>
        </w:rPr>
        <w:t xml:space="preserve">the </w:t>
      </w:r>
      <w:r w:rsidR="000C1C4B">
        <w:rPr>
          <w:rFonts w:cs="Times New Roman"/>
          <w:sz w:val="24"/>
          <w:szCs w:val="24"/>
        </w:rPr>
        <w:t>team’s</w:t>
      </w:r>
      <w:r w:rsidR="000C1C4B" w:rsidRPr="00F72062">
        <w:rPr>
          <w:rFonts w:cs="Times New Roman"/>
          <w:sz w:val="24"/>
          <w:szCs w:val="24"/>
        </w:rPr>
        <w:t xml:space="preserve"> expla</w:t>
      </w:r>
      <w:r w:rsidR="000C1C4B">
        <w:rPr>
          <w:rFonts w:cs="Times New Roman"/>
          <w:sz w:val="24"/>
          <w:szCs w:val="24"/>
        </w:rPr>
        <w:t>nation of</w:t>
      </w:r>
      <w:r w:rsidR="000C1C4B" w:rsidRPr="00F72062">
        <w:rPr>
          <w:rFonts w:cs="Times New Roman"/>
          <w:sz w:val="24"/>
          <w:szCs w:val="24"/>
        </w:rPr>
        <w:t xml:space="preserve"> the </w:t>
      </w:r>
      <w:r w:rsidR="000C1C4B">
        <w:rPr>
          <w:rFonts w:cs="Times New Roman"/>
          <w:sz w:val="24"/>
          <w:szCs w:val="24"/>
        </w:rPr>
        <w:t>medical reality</w:t>
      </w:r>
      <w:r w:rsidR="000C1C4B" w:rsidRPr="00F72062">
        <w:rPr>
          <w:rFonts w:cs="Times New Roman"/>
          <w:sz w:val="24"/>
          <w:szCs w:val="24"/>
        </w:rPr>
        <w:t xml:space="preserve"> to </w:t>
      </w:r>
      <w:r>
        <w:rPr>
          <w:rFonts w:cs="Times New Roman"/>
          <w:sz w:val="24"/>
          <w:szCs w:val="24"/>
        </w:rPr>
        <w:t xml:space="preserve">the </w:t>
      </w:r>
      <w:r w:rsidR="000C1C4B" w:rsidRPr="00F72062">
        <w:rPr>
          <w:rFonts w:cs="Times New Roman"/>
          <w:sz w:val="24"/>
          <w:szCs w:val="24"/>
        </w:rPr>
        <w:t xml:space="preserve">family members. </w:t>
      </w:r>
      <w:r>
        <w:rPr>
          <w:rFonts w:cs="Times New Roman"/>
          <w:sz w:val="24"/>
          <w:szCs w:val="24"/>
        </w:rPr>
        <w:t>The f</w:t>
      </w:r>
      <w:r w:rsidR="000C1C4B">
        <w:rPr>
          <w:rFonts w:cs="Times New Roman"/>
          <w:sz w:val="24"/>
          <w:szCs w:val="24"/>
        </w:rPr>
        <w:t>amily is e</w:t>
      </w:r>
      <w:r w:rsidR="000C1C4B" w:rsidRPr="00F72062">
        <w:rPr>
          <w:rFonts w:cs="Times New Roman"/>
          <w:sz w:val="24"/>
          <w:szCs w:val="24"/>
        </w:rPr>
        <w:t>ducate</w:t>
      </w:r>
      <w:r w:rsidR="000C1C4B">
        <w:rPr>
          <w:rFonts w:cs="Times New Roman"/>
          <w:sz w:val="24"/>
          <w:szCs w:val="24"/>
        </w:rPr>
        <w:t>d</w:t>
      </w:r>
      <w:r w:rsidR="000C1C4B" w:rsidRPr="00F72062">
        <w:rPr>
          <w:rFonts w:cs="Times New Roman"/>
          <w:sz w:val="24"/>
          <w:szCs w:val="24"/>
        </w:rPr>
        <w:t xml:space="preserve"> </w:t>
      </w:r>
      <w:r w:rsidR="000C1C4B">
        <w:rPr>
          <w:rFonts w:cs="Times New Roman"/>
          <w:sz w:val="24"/>
          <w:szCs w:val="24"/>
        </w:rPr>
        <w:t>in terms of the</w:t>
      </w:r>
      <w:r w:rsidR="000C1C4B" w:rsidRPr="00F72062">
        <w:rPr>
          <w:rFonts w:cs="Times New Roman"/>
          <w:sz w:val="24"/>
          <w:szCs w:val="24"/>
        </w:rPr>
        <w:t xml:space="preserve"> differences between coma, brain death</w:t>
      </w:r>
      <w:r>
        <w:rPr>
          <w:rFonts w:cs="Times New Roman"/>
          <w:sz w:val="24"/>
          <w:szCs w:val="24"/>
        </w:rPr>
        <w:t>,</w:t>
      </w:r>
      <w:r w:rsidR="000C1C4B" w:rsidRPr="00F72062">
        <w:rPr>
          <w:rFonts w:cs="Times New Roman"/>
          <w:sz w:val="24"/>
          <w:szCs w:val="24"/>
        </w:rPr>
        <w:t xml:space="preserve"> and persistent vegetative state. Brain death </w:t>
      </w:r>
      <w:r w:rsidR="000C1C4B">
        <w:rPr>
          <w:rFonts w:cs="Times New Roman"/>
          <w:sz w:val="24"/>
          <w:szCs w:val="24"/>
        </w:rPr>
        <w:t xml:space="preserve">is framed </w:t>
      </w:r>
      <w:r w:rsidR="000C1C4B" w:rsidRPr="00F72062">
        <w:rPr>
          <w:rFonts w:cs="Times New Roman"/>
          <w:sz w:val="24"/>
          <w:szCs w:val="24"/>
        </w:rPr>
        <w:t>as</w:t>
      </w:r>
      <w:r w:rsidR="000C1C4B">
        <w:rPr>
          <w:rFonts w:cs="Times New Roman"/>
          <w:sz w:val="24"/>
          <w:szCs w:val="24"/>
        </w:rPr>
        <w:t xml:space="preserve"> a</w:t>
      </w:r>
      <w:r w:rsidR="000C1C4B" w:rsidRPr="00F72062">
        <w:rPr>
          <w:rFonts w:cs="Times New Roman"/>
          <w:sz w:val="24"/>
          <w:szCs w:val="24"/>
        </w:rPr>
        <w:t xml:space="preserve"> legal definition of death (</w:t>
      </w:r>
      <w:r w:rsidR="000C1C4B">
        <w:rPr>
          <w:rFonts w:cs="Times New Roman"/>
          <w:sz w:val="24"/>
          <w:szCs w:val="24"/>
        </w:rPr>
        <w:t>“</w:t>
      </w:r>
      <w:r>
        <w:rPr>
          <w:rFonts w:cs="Times New Roman"/>
          <w:sz w:val="24"/>
          <w:szCs w:val="24"/>
        </w:rPr>
        <w:t xml:space="preserve">the </w:t>
      </w:r>
      <w:r w:rsidR="000C1C4B" w:rsidRPr="00F72062">
        <w:rPr>
          <w:rFonts w:cs="Times New Roman"/>
          <w:sz w:val="24"/>
          <w:szCs w:val="24"/>
        </w:rPr>
        <w:t>p</w:t>
      </w:r>
      <w:r>
        <w:rPr>
          <w:rFonts w:cs="Times New Roman"/>
          <w:sz w:val="24"/>
          <w:szCs w:val="24"/>
        </w:rPr>
        <w:t>atien</w:t>
      </w:r>
      <w:r w:rsidR="000C1C4B" w:rsidRPr="00F72062">
        <w:rPr>
          <w:rFonts w:cs="Times New Roman"/>
          <w:sz w:val="24"/>
          <w:szCs w:val="24"/>
        </w:rPr>
        <w:t>t is pronounced dead at …</w:t>
      </w:r>
      <w:r w:rsidR="000C1C4B">
        <w:rPr>
          <w:rFonts w:cs="Times New Roman"/>
          <w:sz w:val="24"/>
          <w:szCs w:val="24"/>
        </w:rPr>
        <w:t>”</w:t>
      </w:r>
      <w:r w:rsidR="000C1C4B" w:rsidRPr="00F72062">
        <w:rPr>
          <w:rFonts w:cs="Times New Roman"/>
          <w:sz w:val="24"/>
          <w:szCs w:val="24"/>
        </w:rPr>
        <w:t>)</w:t>
      </w:r>
      <w:r w:rsidR="000C1C4B">
        <w:rPr>
          <w:rFonts w:cs="Times New Roman"/>
          <w:sz w:val="24"/>
          <w:szCs w:val="24"/>
        </w:rPr>
        <w:t>,</w:t>
      </w:r>
      <w:r w:rsidR="000C1C4B" w:rsidRPr="00F72062">
        <w:rPr>
          <w:rFonts w:cs="Times New Roman"/>
          <w:sz w:val="24"/>
          <w:szCs w:val="24"/>
        </w:rPr>
        <w:t xml:space="preserve"> </w:t>
      </w:r>
      <w:r w:rsidR="000C1C4B">
        <w:rPr>
          <w:rFonts w:cs="Times New Roman"/>
          <w:sz w:val="24"/>
          <w:szCs w:val="24"/>
        </w:rPr>
        <w:t>with</w:t>
      </w:r>
      <w:r w:rsidR="000C1C4B" w:rsidRPr="00F72062">
        <w:rPr>
          <w:rFonts w:cs="Times New Roman"/>
          <w:sz w:val="24"/>
          <w:szCs w:val="24"/>
        </w:rPr>
        <w:t xml:space="preserve"> no decisions </w:t>
      </w:r>
      <w:r w:rsidR="000C1C4B">
        <w:rPr>
          <w:rFonts w:cs="Times New Roman"/>
          <w:sz w:val="24"/>
          <w:szCs w:val="24"/>
        </w:rPr>
        <w:t>for</w:t>
      </w:r>
      <w:r w:rsidR="000C1C4B" w:rsidRPr="00F72062">
        <w:rPr>
          <w:rFonts w:cs="Times New Roman"/>
          <w:sz w:val="24"/>
          <w:szCs w:val="24"/>
        </w:rPr>
        <w:t xml:space="preserve"> the legal next of kin / surrogates </w:t>
      </w:r>
      <w:r w:rsidR="000C1C4B">
        <w:rPr>
          <w:rFonts w:cs="Times New Roman"/>
          <w:sz w:val="24"/>
          <w:szCs w:val="24"/>
        </w:rPr>
        <w:t xml:space="preserve">to make </w:t>
      </w:r>
      <w:r>
        <w:rPr>
          <w:rFonts w:cs="Times New Roman"/>
          <w:sz w:val="24"/>
          <w:szCs w:val="24"/>
        </w:rPr>
        <w:t>when</w:t>
      </w:r>
      <w:r w:rsidR="000C1C4B">
        <w:rPr>
          <w:rFonts w:cs="Times New Roman"/>
          <w:sz w:val="24"/>
          <w:szCs w:val="24"/>
        </w:rPr>
        <w:t xml:space="preserve"> the </w:t>
      </w:r>
      <w:r w:rsidR="000C1C4B" w:rsidRPr="00F72062">
        <w:rPr>
          <w:rFonts w:cs="Times New Roman"/>
          <w:sz w:val="24"/>
          <w:szCs w:val="24"/>
        </w:rPr>
        <w:t>p</w:t>
      </w:r>
      <w:r>
        <w:rPr>
          <w:rFonts w:cs="Times New Roman"/>
          <w:sz w:val="24"/>
          <w:szCs w:val="24"/>
        </w:rPr>
        <w:t>atien</w:t>
      </w:r>
      <w:r w:rsidR="000C1C4B" w:rsidRPr="00F72062">
        <w:rPr>
          <w:rFonts w:cs="Times New Roman"/>
          <w:sz w:val="24"/>
          <w:szCs w:val="24"/>
        </w:rPr>
        <w:t xml:space="preserve">t </w:t>
      </w:r>
      <w:r w:rsidR="000C1C4B">
        <w:rPr>
          <w:rFonts w:cs="Times New Roman"/>
          <w:sz w:val="24"/>
          <w:szCs w:val="24"/>
        </w:rPr>
        <w:t>has met</w:t>
      </w:r>
      <w:r w:rsidR="000C1C4B" w:rsidRPr="00F72062">
        <w:rPr>
          <w:rFonts w:cs="Times New Roman"/>
          <w:sz w:val="24"/>
          <w:szCs w:val="24"/>
        </w:rPr>
        <w:t xml:space="preserve"> neurological death criteria. Ethically it is not permissible to treat someone who is dead</w:t>
      </w:r>
      <w:r w:rsidR="000C1C4B">
        <w:rPr>
          <w:rFonts w:cs="Times New Roman"/>
          <w:sz w:val="24"/>
          <w:szCs w:val="24"/>
        </w:rPr>
        <w:t xml:space="preserve">, and to do so </w:t>
      </w:r>
      <w:r w:rsidR="000C1C4B" w:rsidRPr="00F72062">
        <w:rPr>
          <w:rFonts w:cs="Times New Roman"/>
          <w:sz w:val="24"/>
          <w:szCs w:val="24"/>
        </w:rPr>
        <w:t xml:space="preserve">may </w:t>
      </w:r>
      <w:r w:rsidR="000C1C4B">
        <w:rPr>
          <w:rFonts w:cs="Times New Roman"/>
          <w:sz w:val="24"/>
          <w:szCs w:val="24"/>
        </w:rPr>
        <w:t xml:space="preserve">contribute </w:t>
      </w:r>
      <w:r w:rsidR="000C1C4B" w:rsidRPr="00F72062">
        <w:rPr>
          <w:rFonts w:cs="Times New Roman"/>
          <w:sz w:val="24"/>
          <w:szCs w:val="24"/>
        </w:rPr>
        <w:t>to the suffering of their loved one.</w:t>
      </w:r>
    </w:p>
    <w:p w:rsidR="000C1C4B" w:rsidRPr="00F72062" w:rsidRDefault="00CC6E7D" w:rsidP="000C1C4B">
      <w:pPr>
        <w:ind w:left="720" w:hanging="720"/>
        <w:rPr>
          <w:rFonts w:cs="Times New Roman"/>
          <w:sz w:val="24"/>
          <w:szCs w:val="24"/>
        </w:rPr>
      </w:pPr>
      <w:r>
        <w:rPr>
          <w:rFonts w:cs="Times New Roman"/>
          <w:sz w:val="24"/>
          <w:szCs w:val="24"/>
        </w:rPr>
        <w:t>2.</w:t>
      </w:r>
      <w:r>
        <w:rPr>
          <w:rFonts w:cs="Times New Roman"/>
          <w:sz w:val="24"/>
          <w:szCs w:val="24"/>
        </w:rPr>
        <w:tab/>
      </w:r>
      <w:r w:rsidR="00AF4970">
        <w:rPr>
          <w:rFonts w:cs="Times New Roman"/>
          <w:sz w:val="24"/>
          <w:szCs w:val="24"/>
        </w:rPr>
        <w:t>The Chaplain and interdisciplinary tem should r</w:t>
      </w:r>
      <w:r>
        <w:rPr>
          <w:rFonts w:cs="Times New Roman"/>
          <w:sz w:val="24"/>
          <w:szCs w:val="24"/>
        </w:rPr>
        <w:t xml:space="preserve">ecognize potential challenges </w:t>
      </w:r>
      <w:r w:rsidR="000C1C4B" w:rsidRPr="00F72062">
        <w:rPr>
          <w:rFonts w:cs="Times New Roman"/>
          <w:sz w:val="24"/>
          <w:szCs w:val="24"/>
        </w:rPr>
        <w:t>in suspected brain death situations and identify ways to help family members understand that the neurological injury is irreversible and death is imminent.</w:t>
      </w:r>
    </w:p>
    <w:p w:rsidR="000C1C4B" w:rsidRPr="00F72062" w:rsidRDefault="000C1C4B" w:rsidP="000C1C4B">
      <w:pPr>
        <w:ind w:left="720" w:hanging="720"/>
        <w:rPr>
          <w:rFonts w:cs="Times New Roman"/>
          <w:sz w:val="24"/>
          <w:szCs w:val="24"/>
        </w:rPr>
      </w:pPr>
      <w:r w:rsidRPr="00F72062">
        <w:rPr>
          <w:rFonts w:cs="Times New Roman"/>
          <w:sz w:val="24"/>
          <w:szCs w:val="24"/>
        </w:rPr>
        <w:t>3.</w:t>
      </w:r>
      <w:r w:rsidRPr="00F72062">
        <w:rPr>
          <w:rFonts w:cs="Times New Roman"/>
          <w:sz w:val="24"/>
          <w:szCs w:val="24"/>
        </w:rPr>
        <w:tab/>
        <w:t xml:space="preserve">To </w:t>
      </w:r>
      <w:r>
        <w:rPr>
          <w:rFonts w:cs="Times New Roman"/>
          <w:sz w:val="24"/>
          <w:szCs w:val="24"/>
        </w:rPr>
        <w:t>maximize</w:t>
      </w:r>
      <w:r w:rsidRPr="00F72062">
        <w:rPr>
          <w:rFonts w:cs="Times New Roman"/>
          <w:sz w:val="24"/>
          <w:szCs w:val="24"/>
        </w:rPr>
        <w:t xml:space="preserve"> family trust, </w:t>
      </w:r>
      <w:r w:rsidR="00AF4970">
        <w:rPr>
          <w:rFonts w:cs="Times New Roman"/>
          <w:sz w:val="24"/>
          <w:szCs w:val="24"/>
        </w:rPr>
        <w:t xml:space="preserve">the team may </w:t>
      </w:r>
      <w:r w:rsidRPr="00F72062">
        <w:rPr>
          <w:rFonts w:cs="Times New Roman"/>
          <w:sz w:val="24"/>
          <w:szCs w:val="24"/>
        </w:rPr>
        <w:t xml:space="preserve">encourage family to be present for the physical brain death exam. Also, teams </w:t>
      </w:r>
      <w:r w:rsidR="00AF4970">
        <w:rPr>
          <w:rFonts w:cs="Times New Roman"/>
          <w:sz w:val="24"/>
          <w:szCs w:val="24"/>
        </w:rPr>
        <w:t xml:space="preserve">might be encouraged </w:t>
      </w:r>
      <w:r w:rsidRPr="00F72062">
        <w:rPr>
          <w:rFonts w:cs="Times New Roman"/>
          <w:sz w:val="24"/>
          <w:szCs w:val="24"/>
        </w:rPr>
        <w:t>to utilize visual materials of CT Scans and other aids such as Cerebral Flow Study</w:t>
      </w:r>
      <w:r>
        <w:rPr>
          <w:rFonts w:cs="Times New Roman"/>
          <w:sz w:val="24"/>
          <w:szCs w:val="24"/>
        </w:rPr>
        <w:t xml:space="preserve"> and/or</w:t>
      </w:r>
      <w:r w:rsidRPr="00F72062">
        <w:rPr>
          <w:rFonts w:cs="Times New Roman"/>
          <w:sz w:val="24"/>
          <w:szCs w:val="24"/>
        </w:rPr>
        <w:t xml:space="preserve"> Cerebral Angiogram</w:t>
      </w:r>
      <w:r w:rsidR="00AF4970">
        <w:rPr>
          <w:rFonts w:cs="Times New Roman"/>
          <w:sz w:val="24"/>
          <w:szCs w:val="24"/>
        </w:rPr>
        <w:t>, in appropriate situations,</w:t>
      </w:r>
      <w:r w:rsidRPr="00F72062">
        <w:rPr>
          <w:rFonts w:cs="Times New Roman"/>
          <w:sz w:val="24"/>
          <w:szCs w:val="24"/>
        </w:rPr>
        <w:t xml:space="preserve"> in explaining neurological death. </w:t>
      </w:r>
    </w:p>
    <w:p w:rsidR="000C1C4B" w:rsidRPr="00F72062" w:rsidRDefault="000C1C4B" w:rsidP="000C1C4B">
      <w:pPr>
        <w:ind w:left="720" w:hanging="720"/>
        <w:rPr>
          <w:rFonts w:cs="Times New Roman"/>
          <w:sz w:val="24"/>
          <w:szCs w:val="24"/>
        </w:rPr>
      </w:pPr>
      <w:r w:rsidRPr="00F72062">
        <w:rPr>
          <w:rFonts w:cs="Times New Roman"/>
          <w:sz w:val="24"/>
          <w:szCs w:val="24"/>
        </w:rPr>
        <w:t>4.</w:t>
      </w:r>
      <w:r w:rsidRPr="00F72062">
        <w:rPr>
          <w:rFonts w:cs="Times New Roman"/>
          <w:sz w:val="24"/>
          <w:szCs w:val="24"/>
        </w:rPr>
        <w:tab/>
      </w:r>
      <w:r w:rsidR="00AF4970">
        <w:rPr>
          <w:rFonts w:cs="Times New Roman"/>
          <w:sz w:val="24"/>
          <w:szCs w:val="24"/>
        </w:rPr>
        <w:t>It is important to e</w:t>
      </w:r>
      <w:r w:rsidRPr="00F72062">
        <w:rPr>
          <w:rFonts w:cs="Times New Roman"/>
          <w:sz w:val="24"/>
          <w:szCs w:val="24"/>
        </w:rPr>
        <w:t xml:space="preserve">ducate family members </w:t>
      </w:r>
      <w:r>
        <w:rPr>
          <w:rFonts w:cs="Times New Roman"/>
          <w:sz w:val="24"/>
          <w:szCs w:val="24"/>
        </w:rPr>
        <w:t>about</w:t>
      </w:r>
      <w:r w:rsidRPr="00F72062">
        <w:rPr>
          <w:rFonts w:cs="Times New Roman"/>
          <w:sz w:val="24"/>
          <w:szCs w:val="24"/>
        </w:rPr>
        <w:t xml:space="preserve"> the brain death testing process, which may require stimulation that may be perceived as pain and suffering, especially in pediatrics.</w:t>
      </w:r>
    </w:p>
    <w:p w:rsidR="000C1C4B" w:rsidRPr="00F72062" w:rsidRDefault="000C1C4B" w:rsidP="000C1C4B">
      <w:pPr>
        <w:ind w:left="720" w:hanging="720"/>
        <w:rPr>
          <w:rFonts w:cs="Times New Roman"/>
          <w:sz w:val="24"/>
          <w:szCs w:val="24"/>
        </w:rPr>
      </w:pPr>
      <w:r w:rsidRPr="00F72062">
        <w:rPr>
          <w:rFonts w:cs="Times New Roman"/>
          <w:sz w:val="24"/>
          <w:szCs w:val="24"/>
        </w:rPr>
        <w:t>5.</w:t>
      </w:r>
      <w:r w:rsidRPr="00F72062">
        <w:rPr>
          <w:rFonts w:cs="Times New Roman"/>
          <w:sz w:val="24"/>
          <w:szCs w:val="24"/>
        </w:rPr>
        <w:tab/>
      </w:r>
      <w:r w:rsidR="00AF4970">
        <w:rPr>
          <w:rFonts w:cs="Times New Roman"/>
          <w:sz w:val="24"/>
          <w:szCs w:val="24"/>
        </w:rPr>
        <w:t xml:space="preserve">The </w:t>
      </w:r>
      <w:r w:rsidRPr="00F72062">
        <w:rPr>
          <w:rFonts w:cs="Times New Roman"/>
          <w:sz w:val="24"/>
          <w:szCs w:val="24"/>
        </w:rPr>
        <w:t>Neurology team sh</w:t>
      </w:r>
      <w:r w:rsidR="00AF4970">
        <w:rPr>
          <w:rFonts w:cs="Times New Roman"/>
          <w:sz w:val="24"/>
          <w:szCs w:val="24"/>
        </w:rPr>
        <w:t>ould</w:t>
      </w:r>
      <w:r w:rsidRPr="00F72062">
        <w:rPr>
          <w:rFonts w:cs="Times New Roman"/>
          <w:sz w:val="24"/>
          <w:szCs w:val="24"/>
        </w:rPr>
        <w:t xml:space="preserve"> explain the initiation of brain death process and educat</w:t>
      </w:r>
      <w:r>
        <w:rPr>
          <w:rFonts w:cs="Times New Roman"/>
          <w:sz w:val="24"/>
          <w:szCs w:val="24"/>
        </w:rPr>
        <w:t>e</w:t>
      </w:r>
      <w:r w:rsidRPr="00F72062">
        <w:rPr>
          <w:rFonts w:cs="Times New Roman"/>
          <w:sz w:val="24"/>
          <w:szCs w:val="24"/>
        </w:rPr>
        <w:t xml:space="preserve"> families </w:t>
      </w:r>
      <w:r>
        <w:rPr>
          <w:rFonts w:cs="Times New Roman"/>
          <w:sz w:val="24"/>
          <w:szCs w:val="24"/>
        </w:rPr>
        <w:t>about</w:t>
      </w:r>
      <w:r w:rsidRPr="00F72062">
        <w:rPr>
          <w:rFonts w:cs="Times New Roman"/>
          <w:sz w:val="24"/>
          <w:szCs w:val="24"/>
        </w:rPr>
        <w:t xml:space="preserve"> voluntary and involuntary movements if </w:t>
      </w:r>
      <w:r w:rsidR="00AF4970">
        <w:rPr>
          <w:rFonts w:cs="Times New Roman"/>
          <w:sz w:val="24"/>
          <w:szCs w:val="24"/>
        </w:rPr>
        <w:t xml:space="preserve">the </w:t>
      </w:r>
      <w:r w:rsidRPr="00F72062">
        <w:rPr>
          <w:rFonts w:cs="Times New Roman"/>
          <w:sz w:val="24"/>
          <w:szCs w:val="24"/>
        </w:rPr>
        <w:t xml:space="preserve">patient displays spinal cord reflexes. </w:t>
      </w:r>
    </w:p>
    <w:p w:rsidR="000C1C4B" w:rsidRPr="00F72062" w:rsidRDefault="000C1C4B" w:rsidP="000C1C4B">
      <w:pPr>
        <w:ind w:left="720" w:hanging="720"/>
        <w:rPr>
          <w:rFonts w:cs="Times New Roman"/>
          <w:color w:val="000000"/>
        </w:rPr>
      </w:pPr>
      <w:r w:rsidRPr="00F72062">
        <w:rPr>
          <w:rFonts w:cs="Times New Roman"/>
          <w:sz w:val="24"/>
          <w:szCs w:val="24"/>
        </w:rPr>
        <w:t xml:space="preserve">6. </w:t>
      </w:r>
      <w:r w:rsidRPr="00F72062">
        <w:rPr>
          <w:rFonts w:cs="Times New Roman"/>
          <w:sz w:val="24"/>
          <w:szCs w:val="24"/>
        </w:rPr>
        <w:tab/>
      </w:r>
      <w:r w:rsidRPr="00F72062">
        <w:rPr>
          <w:rFonts w:cs="Times New Roman"/>
          <w:color w:val="000000"/>
        </w:rPr>
        <w:t xml:space="preserve">Members of the health care team </w:t>
      </w:r>
      <w:r w:rsidR="00AF4970">
        <w:rPr>
          <w:rFonts w:cs="Times New Roman"/>
          <w:color w:val="000000"/>
        </w:rPr>
        <w:t>should</w:t>
      </w:r>
      <w:r w:rsidRPr="00F72062">
        <w:rPr>
          <w:rFonts w:cs="Times New Roman"/>
          <w:color w:val="000000"/>
        </w:rPr>
        <w:t xml:space="preserve"> remain focused in the present moment and refrain from undue negative emphasis on possible </w:t>
      </w:r>
      <w:r>
        <w:rPr>
          <w:rFonts w:cs="Times New Roman"/>
          <w:color w:val="000000"/>
        </w:rPr>
        <w:t xml:space="preserve">negative or positive </w:t>
      </w:r>
      <w:r w:rsidRPr="00F72062">
        <w:rPr>
          <w:rFonts w:cs="Times New Roman"/>
          <w:color w:val="000000"/>
        </w:rPr>
        <w:t xml:space="preserve">outcomes </w:t>
      </w:r>
      <w:r w:rsidR="00AF4970">
        <w:rPr>
          <w:rFonts w:cs="Times New Roman"/>
          <w:color w:val="000000"/>
        </w:rPr>
        <w:t xml:space="preserve">when the </w:t>
      </w:r>
      <w:r>
        <w:rPr>
          <w:rFonts w:cs="Times New Roman"/>
          <w:color w:val="000000"/>
        </w:rPr>
        <w:t xml:space="preserve">family </w:t>
      </w:r>
      <w:r w:rsidR="00AF4970">
        <w:rPr>
          <w:rFonts w:cs="Times New Roman"/>
          <w:color w:val="000000"/>
        </w:rPr>
        <w:t xml:space="preserve">is </w:t>
      </w:r>
      <w:r>
        <w:rPr>
          <w:rFonts w:cs="Times New Roman"/>
          <w:color w:val="000000"/>
        </w:rPr>
        <w:t>approach</w:t>
      </w:r>
      <w:r w:rsidR="00AF4970">
        <w:rPr>
          <w:rFonts w:cs="Times New Roman"/>
          <w:color w:val="000000"/>
        </w:rPr>
        <w:t>ed</w:t>
      </w:r>
      <w:r>
        <w:rPr>
          <w:rFonts w:cs="Times New Roman"/>
          <w:color w:val="000000"/>
        </w:rPr>
        <w:t xml:space="preserve"> for </w:t>
      </w:r>
      <w:r w:rsidRPr="00F72062">
        <w:rPr>
          <w:rFonts w:cs="Times New Roman"/>
          <w:color w:val="000000"/>
        </w:rPr>
        <w:t xml:space="preserve">organ donation. </w:t>
      </w:r>
      <w:r w:rsidR="00AF4970">
        <w:rPr>
          <w:rFonts w:cs="Times New Roman"/>
          <w:color w:val="000000"/>
        </w:rPr>
        <w:t>It should be r</w:t>
      </w:r>
      <w:r w:rsidRPr="00F72062">
        <w:rPr>
          <w:rFonts w:cs="Times New Roman"/>
          <w:color w:val="000000"/>
        </w:rPr>
        <w:t>ecognize</w:t>
      </w:r>
      <w:r w:rsidR="00AF4970">
        <w:rPr>
          <w:rFonts w:cs="Times New Roman"/>
          <w:color w:val="000000"/>
        </w:rPr>
        <w:t>d</w:t>
      </w:r>
      <w:r w:rsidRPr="00F72062">
        <w:rPr>
          <w:rFonts w:cs="Times New Roman"/>
          <w:color w:val="000000"/>
        </w:rPr>
        <w:t xml:space="preserve"> that care </w:t>
      </w:r>
      <w:r w:rsidRPr="00F72062">
        <w:rPr>
          <w:rFonts w:cs="Times New Roman"/>
          <w:color w:val="000000"/>
        </w:rPr>
        <w:lastRenderedPageBreak/>
        <w:t>is family</w:t>
      </w:r>
      <w:r w:rsidR="00AF4970">
        <w:rPr>
          <w:rFonts w:cs="Times New Roman"/>
          <w:color w:val="000000"/>
        </w:rPr>
        <w:t>-</w:t>
      </w:r>
      <w:r w:rsidRPr="00F72062">
        <w:rPr>
          <w:rFonts w:cs="Times New Roman"/>
          <w:color w:val="000000"/>
        </w:rPr>
        <w:t>centered</w:t>
      </w:r>
      <w:r w:rsidR="00AF4970">
        <w:rPr>
          <w:rFonts w:cs="Times New Roman"/>
          <w:color w:val="000000"/>
        </w:rPr>
        <w:t>,</w:t>
      </w:r>
      <w:r w:rsidRPr="00F72062">
        <w:rPr>
          <w:rFonts w:cs="Times New Roman"/>
          <w:color w:val="000000"/>
        </w:rPr>
        <w:t xml:space="preserve"> and it is patient/ family choice to donate organs or decline to consent.</w:t>
      </w:r>
    </w:p>
    <w:p w:rsidR="000C1C4B" w:rsidRPr="00F72062" w:rsidRDefault="000C1C4B" w:rsidP="000C1C4B">
      <w:pPr>
        <w:ind w:left="720" w:hanging="720"/>
        <w:rPr>
          <w:rFonts w:cs="Times New Roman"/>
          <w:color w:val="000000"/>
        </w:rPr>
      </w:pPr>
      <w:r w:rsidRPr="00F72062">
        <w:rPr>
          <w:rFonts w:cs="Times New Roman"/>
          <w:color w:val="000000"/>
        </w:rPr>
        <w:t xml:space="preserve">7. </w:t>
      </w:r>
      <w:r w:rsidRPr="00F72062">
        <w:rPr>
          <w:rFonts w:cs="Times New Roman"/>
          <w:color w:val="000000"/>
        </w:rPr>
        <w:tab/>
        <w:t xml:space="preserve">Decoupling is an essential and important aspect in </w:t>
      </w:r>
      <w:r w:rsidR="00AF4970">
        <w:rPr>
          <w:rFonts w:cs="Times New Roman"/>
          <w:color w:val="000000"/>
        </w:rPr>
        <w:t xml:space="preserve">the </w:t>
      </w:r>
      <w:r w:rsidRPr="00F72062">
        <w:rPr>
          <w:rFonts w:cs="Times New Roman"/>
          <w:color w:val="000000"/>
        </w:rPr>
        <w:t>organ donation process</w:t>
      </w:r>
      <w:r>
        <w:rPr>
          <w:rFonts w:cs="Times New Roman"/>
          <w:color w:val="000000"/>
        </w:rPr>
        <w:t>, so that there is</w:t>
      </w:r>
      <w:r w:rsidRPr="00F72062">
        <w:rPr>
          <w:rFonts w:cs="Times New Roman"/>
          <w:color w:val="000000"/>
        </w:rPr>
        <w:t xml:space="preserve"> a clean boundary between </w:t>
      </w:r>
      <w:r w:rsidR="00AF4970">
        <w:rPr>
          <w:rFonts w:cs="Times New Roman"/>
          <w:color w:val="000000"/>
        </w:rPr>
        <w:t xml:space="preserve">the </w:t>
      </w:r>
      <w:r w:rsidRPr="00F72062">
        <w:rPr>
          <w:rFonts w:cs="Times New Roman"/>
          <w:color w:val="000000"/>
        </w:rPr>
        <w:t>Medical team</w:t>
      </w:r>
      <w:r>
        <w:rPr>
          <w:rFonts w:cs="Times New Roman"/>
          <w:color w:val="000000"/>
        </w:rPr>
        <w:t xml:space="preserve"> </w:t>
      </w:r>
      <w:r w:rsidRPr="00F72062">
        <w:rPr>
          <w:rFonts w:cs="Times New Roman"/>
          <w:color w:val="000000"/>
        </w:rPr>
        <w:t xml:space="preserve">/ Attending Physician and </w:t>
      </w:r>
      <w:r w:rsidR="00AF4970">
        <w:rPr>
          <w:rFonts w:cs="Times New Roman"/>
          <w:color w:val="000000"/>
        </w:rPr>
        <w:t xml:space="preserve">the </w:t>
      </w:r>
      <w:r w:rsidRPr="00F72062">
        <w:rPr>
          <w:rFonts w:cs="Times New Roman"/>
          <w:color w:val="000000"/>
        </w:rPr>
        <w:t>Organ Procurement Organization</w:t>
      </w:r>
      <w:r w:rsidR="00AF4970">
        <w:rPr>
          <w:rFonts w:cs="Times New Roman"/>
          <w:color w:val="000000"/>
        </w:rPr>
        <w:t xml:space="preserve"> (OPO)</w:t>
      </w:r>
      <w:r w:rsidRPr="00F72062">
        <w:rPr>
          <w:rFonts w:cs="Times New Roman"/>
          <w:color w:val="000000"/>
        </w:rPr>
        <w:t xml:space="preserve">. </w:t>
      </w:r>
      <w:r>
        <w:rPr>
          <w:rFonts w:cs="Times New Roman"/>
          <w:color w:val="000000"/>
        </w:rPr>
        <w:t>Ideally, the</w:t>
      </w:r>
      <w:r w:rsidRPr="00F72062">
        <w:rPr>
          <w:rFonts w:cs="Times New Roman"/>
          <w:color w:val="000000"/>
        </w:rPr>
        <w:t xml:space="preserve"> brain death confirmation communication and the approach for organ donation conversations by </w:t>
      </w:r>
      <w:r w:rsidR="00196EE2">
        <w:rPr>
          <w:rFonts w:cs="Times New Roman"/>
          <w:color w:val="000000"/>
        </w:rPr>
        <w:t xml:space="preserve">the </w:t>
      </w:r>
      <w:r w:rsidRPr="00F72062">
        <w:rPr>
          <w:rFonts w:cs="Times New Roman"/>
          <w:color w:val="000000"/>
        </w:rPr>
        <w:t>OPO</w:t>
      </w:r>
      <w:r>
        <w:rPr>
          <w:rFonts w:cs="Times New Roman"/>
          <w:color w:val="000000"/>
        </w:rPr>
        <w:t xml:space="preserve"> </w:t>
      </w:r>
      <w:r w:rsidR="00196EE2">
        <w:rPr>
          <w:rFonts w:cs="Times New Roman"/>
          <w:color w:val="000000"/>
        </w:rPr>
        <w:t xml:space="preserve">representative </w:t>
      </w:r>
      <w:r>
        <w:rPr>
          <w:rFonts w:cs="Times New Roman"/>
          <w:color w:val="000000"/>
        </w:rPr>
        <w:t>are separated</w:t>
      </w:r>
      <w:r w:rsidRPr="00F72062">
        <w:rPr>
          <w:rFonts w:cs="Times New Roman"/>
          <w:color w:val="000000"/>
        </w:rPr>
        <w:t xml:space="preserve">. </w:t>
      </w:r>
    </w:p>
    <w:p w:rsidR="000C1C4B" w:rsidRPr="00F72062" w:rsidRDefault="000C1C4B" w:rsidP="000C1C4B">
      <w:pPr>
        <w:ind w:left="720" w:hanging="720"/>
        <w:rPr>
          <w:rFonts w:cs="Times New Roman"/>
          <w:color w:val="000000"/>
        </w:rPr>
      </w:pPr>
      <w:r w:rsidRPr="00F72062">
        <w:rPr>
          <w:rFonts w:cs="Times New Roman"/>
          <w:color w:val="000000"/>
        </w:rPr>
        <w:t xml:space="preserve">8. </w:t>
      </w:r>
      <w:r w:rsidRPr="00F72062">
        <w:rPr>
          <w:rFonts w:cs="Times New Roman"/>
          <w:color w:val="000000"/>
        </w:rPr>
        <w:tab/>
      </w:r>
      <w:r w:rsidR="00196EE2">
        <w:rPr>
          <w:rFonts w:cs="Times New Roman"/>
          <w:color w:val="000000"/>
        </w:rPr>
        <w:t>The process should strive to s</w:t>
      </w:r>
      <w:r w:rsidRPr="00F72062">
        <w:rPr>
          <w:rFonts w:cs="Times New Roman"/>
          <w:color w:val="000000"/>
        </w:rPr>
        <w:t xml:space="preserve">afeguard open, transparent communication. If possible, </w:t>
      </w:r>
      <w:r w:rsidR="00196EE2">
        <w:rPr>
          <w:rFonts w:cs="Times New Roman"/>
          <w:color w:val="000000"/>
        </w:rPr>
        <w:t xml:space="preserve">the team may need to </w:t>
      </w:r>
      <w:r w:rsidRPr="00F72062">
        <w:rPr>
          <w:rFonts w:cs="Times New Roman"/>
          <w:color w:val="000000"/>
        </w:rPr>
        <w:t xml:space="preserve">accommodate / encourage </w:t>
      </w:r>
      <w:r w:rsidR="00196EE2">
        <w:rPr>
          <w:rFonts w:cs="Times New Roman"/>
          <w:color w:val="000000"/>
        </w:rPr>
        <w:t xml:space="preserve">the </w:t>
      </w:r>
      <w:r w:rsidRPr="00F72062">
        <w:rPr>
          <w:rFonts w:cs="Times New Roman"/>
          <w:color w:val="000000"/>
        </w:rPr>
        <w:t xml:space="preserve">family to seek </w:t>
      </w:r>
      <w:r>
        <w:rPr>
          <w:rFonts w:cs="Times New Roman"/>
          <w:color w:val="000000"/>
        </w:rPr>
        <w:t>a</w:t>
      </w:r>
      <w:r w:rsidRPr="00F72062">
        <w:rPr>
          <w:rFonts w:cs="Times New Roman"/>
          <w:color w:val="000000"/>
        </w:rPr>
        <w:t xml:space="preserve"> second opinion. </w:t>
      </w:r>
      <w:r w:rsidR="00196EE2">
        <w:rPr>
          <w:rFonts w:cs="Times New Roman"/>
          <w:color w:val="000000"/>
        </w:rPr>
        <w:t>The team should c</w:t>
      </w:r>
      <w:r w:rsidRPr="00F72062">
        <w:rPr>
          <w:rFonts w:cs="Times New Roman"/>
          <w:color w:val="000000"/>
        </w:rPr>
        <w:t>onsider the option of involving a care provider who has trusted relationship</w:t>
      </w:r>
      <w:r w:rsidR="00196EE2">
        <w:rPr>
          <w:rFonts w:cs="Times New Roman"/>
          <w:color w:val="000000"/>
        </w:rPr>
        <w:t xml:space="preserve"> with the family</w:t>
      </w:r>
      <w:r w:rsidRPr="00F72062">
        <w:rPr>
          <w:rFonts w:cs="Times New Roman"/>
          <w:color w:val="000000"/>
        </w:rPr>
        <w:t xml:space="preserve">. Also, </w:t>
      </w:r>
      <w:r w:rsidR="00196EE2">
        <w:rPr>
          <w:rFonts w:cs="Times New Roman"/>
          <w:color w:val="000000"/>
        </w:rPr>
        <w:t xml:space="preserve">it may be helpful to </w:t>
      </w:r>
      <w:r w:rsidRPr="00F72062">
        <w:rPr>
          <w:rFonts w:cs="Times New Roman"/>
          <w:color w:val="000000"/>
        </w:rPr>
        <w:t xml:space="preserve">collaborate with </w:t>
      </w:r>
      <w:r w:rsidR="00196EE2">
        <w:rPr>
          <w:rFonts w:cs="Times New Roman"/>
          <w:color w:val="000000"/>
        </w:rPr>
        <w:t xml:space="preserve">the </w:t>
      </w:r>
      <w:r w:rsidRPr="00F72062">
        <w:rPr>
          <w:rFonts w:cs="Times New Roman"/>
          <w:color w:val="000000"/>
        </w:rPr>
        <w:t>p</w:t>
      </w:r>
      <w:r w:rsidR="00196EE2">
        <w:rPr>
          <w:rFonts w:cs="Times New Roman"/>
          <w:color w:val="000000"/>
        </w:rPr>
        <w:t>atien</w:t>
      </w:r>
      <w:r w:rsidRPr="00F72062">
        <w:rPr>
          <w:rFonts w:cs="Times New Roman"/>
          <w:color w:val="000000"/>
        </w:rPr>
        <w:t xml:space="preserve">t’s </w:t>
      </w:r>
      <w:r>
        <w:rPr>
          <w:rFonts w:cs="Times New Roman"/>
          <w:color w:val="000000"/>
        </w:rPr>
        <w:t>longitudinal</w:t>
      </w:r>
      <w:r w:rsidRPr="00F72062">
        <w:rPr>
          <w:rFonts w:cs="Times New Roman"/>
          <w:color w:val="000000"/>
        </w:rPr>
        <w:t xml:space="preserve"> provider/ PCP.</w:t>
      </w:r>
    </w:p>
    <w:p w:rsidR="000C1C4B" w:rsidRPr="00F72062" w:rsidRDefault="000C1C4B" w:rsidP="000C1C4B">
      <w:pPr>
        <w:ind w:left="720" w:hanging="720"/>
        <w:rPr>
          <w:rFonts w:cs="Times New Roman"/>
          <w:color w:val="000000"/>
        </w:rPr>
      </w:pPr>
      <w:r w:rsidRPr="00F72062">
        <w:rPr>
          <w:rFonts w:cs="Times New Roman"/>
          <w:color w:val="000000"/>
        </w:rPr>
        <w:t>9.</w:t>
      </w:r>
      <w:r w:rsidRPr="00F72062">
        <w:rPr>
          <w:rFonts w:cs="Times New Roman"/>
          <w:color w:val="000000"/>
        </w:rPr>
        <w:tab/>
        <w:t>Involve the Chaplain</w:t>
      </w:r>
      <w:r>
        <w:rPr>
          <w:rFonts w:cs="Times New Roman"/>
          <w:color w:val="000000"/>
        </w:rPr>
        <w:t xml:space="preserve"> </w:t>
      </w:r>
      <w:r w:rsidRPr="00F72062">
        <w:rPr>
          <w:rFonts w:cs="Times New Roman"/>
          <w:color w:val="000000"/>
        </w:rPr>
        <w:t>/ faith leader and</w:t>
      </w:r>
      <w:r>
        <w:rPr>
          <w:rFonts w:cs="Times New Roman"/>
          <w:color w:val="000000"/>
        </w:rPr>
        <w:t>/or</w:t>
      </w:r>
      <w:r w:rsidRPr="00F72062">
        <w:rPr>
          <w:rFonts w:cs="Times New Roman"/>
          <w:color w:val="000000"/>
        </w:rPr>
        <w:t xml:space="preserve"> community clergy f</w:t>
      </w:r>
      <w:r w:rsidR="00196EE2">
        <w:rPr>
          <w:rFonts w:cs="Times New Roman"/>
          <w:color w:val="000000"/>
        </w:rPr>
        <w:t>ro</w:t>
      </w:r>
      <w:r w:rsidRPr="00F72062">
        <w:rPr>
          <w:rFonts w:cs="Times New Roman"/>
          <w:color w:val="000000"/>
        </w:rPr>
        <w:t xml:space="preserve">m the very beginning of a case for </w:t>
      </w:r>
      <w:r>
        <w:rPr>
          <w:rFonts w:cs="Times New Roman"/>
          <w:color w:val="000000"/>
        </w:rPr>
        <w:t>focused provision of</w:t>
      </w:r>
      <w:r w:rsidRPr="00F72062">
        <w:rPr>
          <w:rFonts w:cs="Times New Roman"/>
          <w:color w:val="000000"/>
        </w:rPr>
        <w:t xml:space="preserve"> emotional and spiritual support of families and staff.</w:t>
      </w:r>
    </w:p>
    <w:p w:rsidR="000C1C4B" w:rsidRDefault="000C1C4B" w:rsidP="000C1C4B">
      <w:pPr>
        <w:ind w:left="720" w:hanging="720"/>
        <w:rPr>
          <w:rFonts w:cs="Times New Roman"/>
          <w:color w:val="000000"/>
        </w:rPr>
      </w:pPr>
      <w:r w:rsidRPr="00F72062">
        <w:rPr>
          <w:rFonts w:cs="Times New Roman"/>
          <w:color w:val="000000"/>
        </w:rPr>
        <w:t>10.</w:t>
      </w:r>
      <w:r w:rsidRPr="00F72062">
        <w:rPr>
          <w:rFonts w:cs="Times New Roman"/>
          <w:color w:val="000000"/>
        </w:rPr>
        <w:tab/>
        <w:t xml:space="preserve">The states of New York, California and Illinois mandate accommodations for religious objections to brain death but these states leave the nature of the accommodation to the discretion of individual hospitals. New Jersey allows an exception to brain death criteria and imposes a duty </w:t>
      </w:r>
      <w:r>
        <w:rPr>
          <w:rFonts w:cs="Times New Roman"/>
          <w:color w:val="000000"/>
        </w:rPr>
        <w:t xml:space="preserve">statewide </w:t>
      </w:r>
      <w:r w:rsidRPr="00F72062">
        <w:rPr>
          <w:rFonts w:cs="Times New Roman"/>
          <w:color w:val="000000"/>
        </w:rPr>
        <w:t>to accommodate patients who reject brain death.</w:t>
      </w:r>
      <w:r>
        <w:rPr>
          <w:rFonts w:cs="Times New Roman"/>
          <w:color w:val="000000"/>
        </w:rPr>
        <w:t xml:space="preserve">  </w:t>
      </w:r>
      <w:r w:rsidRPr="00F72062">
        <w:rPr>
          <w:rFonts w:cs="Times New Roman"/>
          <w:color w:val="000000"/>
        </w:rPr>
        <w:t xml:space="preserve">(This </w:t>
      </w:r>
      <w:r>
        <w:rPr>
          <w:rFonts w:cs="Times New Roman"/>
          <w:color w:val="000000"/>
        </w:rPr>
        <w:t xml:space="preserve">issue was </w:t>
      </w:r>
      <w:r w:rsidRPr="00F72062">
        <w:rPr>
          <w:rFonts w:cs="Times New Roman"/>
          <w:color w:val="000000"/>
        </w:rPr>
        <w:t xml:space="preserve">raised by a </w:t>
      </w:r>
      <w:r>
        <w:rPr>
          <w:rFonts w:cs="Times New Roman"/>
          <w:color w:val="000000"/>
        </w:rPr>
        <w:t>physician</w:t>
      </w:r>
      <w:r w:rsidRPr="00F72062">
        <w:rPr>
          <w:rFonts w:cs="Times New Roman"/>
          <w:color w:val="000000"/>
        </w:rPr>
        <w:t xml:space="preserve"> </w:t>
      </w:r>
      <w:r>
        <w:rPr>
          <w:rFonts w:cs="Times New Roman"/>
          <w:color w:val="000000"/>
        </w:rPr>
        <w:t>after the session, therefore it does not appear in the video recording.</w:t>
      </w:r>
      <w:r w:rsidRPr="00F72062">
        <w:rPr>
          <w:rFonts w:cs="Times New Roman"/>
          <w:color w:val="000000"/>
        </w:rPr>
        <w:t>)</w:t>
      </w:r>
    </w:p>
    <w:p w:rsidR="000C1C4B" w:rsidRPr="00F72062" w:rsidRDefault="000C1C4B" w:rsidP="000C1C4B">
      <w:pPr>
        <w:ind w:left="720" w:hanging="720"/>
        <w:rPr>
          <w:rFonts w:cs="Times New Roman"/>
          <w:sz w:val="24"/>
          <w:szCs w:val="24"/>
        </w:rPr>
      </w:pPr>
    </w:p>
    <w:p w:rsidR="000C1C4B" w:rsidRPr="000C1C4B" w:rsidRDefault="000C1C4B" w:rsidP="000C1C4B">
      <w:pPr>
        <w:pStyle w:val="NormalWeb"/>
        <w:ind w:left="360" w:hanging="360"/>
        <w:jc w:val="both"/>
        <w:rPr>
          <w:rFonts w:asciiTheme="minorHAnsi" w:hAnsiTheme="minorHAnsi"/>
          <w:b/>
          <w:sz w:val="22"/>
          <w:szCs w:val="20"/>
        </w:rPr>
      </w:pPr>
      <w:r w:rsidRPr="000C1C4B">
        <w:rPr>
          <w:rFonts w:asciiTheme="minorHAnsi" w:hAnsiTheme="minorHAnsi"/>
          <w:b/>
          <w:sz w:val="22"/>
          <w:szCs w:val="20"/>
        </w:rPr>
        <w:t xml:space="preserve">References: </w:t>
      </w:r>
    </w:p>
    <w:p w:rsidR="00196EE2" w:rsidRPr="00CB2D8F" w:rsidRDefault="00196EE2" w:rsidP="00196EE2">
      <w:pPr>
        <w:pStyle w:val="ListParagraph"/>
        <w:numPr>
          <w:ilvl w:val="0"/>
          <w:numId w:val="3"/>
        </w:numPr>
      </w:pPr>
      <w:hyperlink r:id="rId7" w:history="1">
        <w:r w:rsidRPr="00CB2D8F">
          <w:rPr>
            <w:rStyle w:val="Hyperlink"/>
          </w:rPr>
          <w:t>Arbour RB</w:t>
        </w:r>
      </w:hyperlink>
      <w:r w:rsidRPr="00CB2D8F">
        <w:t>. Brain death: assessment, controversy, and confounding factors. Crit Care Nurse. 2013 Dec;33(6):27-46. doi: 10.4037/ccn2013215.</w:t>
      </w:r>
    </w:p>
    <w:p w:rsidR="00196EE2" w:rsidRPr="00CB2D8F" w:rsidRDefault="00196EE2" w:rsidP="00643FFB">
      <w:pPr>
        <w:pStyle w:val="ListParagraph"/>
        <w:numPr>
          <w:ilvl w:val="0"/>
          <w:numId w:val="3"/>
        </w:numPr>
      </w:pPr>
      <w:hyperlink r:id="rId8" w:history="1">
        <w:r w:rsidRPr="00CB2D8F">
          <w:rPr>
            <w:rStyle w:val="Hyperlink"/>
          </w:rPr>
          <w:t>Lewis A, Adams N, Varelas P, Greer D, Caplan A</w:t>
        </w:r>
      </w:hyperlink>
      <w:r w:rsidRPr="00CB2D8F">
        <w:t>. Organ support after death by neurologic criteria: Results of a survey of US neurologists. Neurology. 2016 Aug 23;87(8):827-34. doi: 10.1212/WNL.0000000000003008</w:t>
      </w:r>
    </w:p>
    <w:p w:rsidR="00196EE2" w:rsidRPr="00CB2D8F" w:rsidRDefault="00196EE2" w:rsidP="00196EE2">
      <w:pPr>
        <w:pStyle w:val="ListParagraph"/>
        <w:numPr>
          <w:ilvl w:val="0"/>
          <w:numId w:val="3"/>
        </w:numPr>
      </w:pPr>
      <w:hyperlink r:id="rId9" w:history="1">
        <w:r w:rsidRPr="00CB2D8F">
          <w:rPr>
            <w:rStyle w:val="Hyperlink"/>
          </w:rPr>
          <w:t>Orøy A, Strømskag KE, Gjengedal E</w:t>
        </w:r>
      </w:hyperlink>
      <w:r w:rsidRPr="00CB2D8F">
        <w:t>. Approaching families on the subject of organ donation: a phenomenological study of the experience of healthcare professionals. Intensive Crit Care Nurs. 2013 Aug;29(4):202-11. doi: 10.1016/j.iccn.2013.02.003</w:t>
      </w:r>
    </w:p>
    <w:p w:rsidR="00196EE2" w:rsidRPr="00CB2D8F" w:rsidRDefault="000C1C4B" w:rsidP="00196EE2">
      <w:pPr>
        <w:pStyle w:val="ListParagraph"/>
        <w:numPr>
          <w:ilvl w:val="0"/>
          <w:numId w:val="3"/>
        </w:numPr>
        <w:spacing w:line="256" w:lineRule="auto"/>
      </w:pPr>
      <w:r w:rsidRPr="00CB2D8F">
        <w:rPr>
          <w:rFonts w:cs="Times New Roman"/>
          <w:shd w:val="clear" w:color="auto" w:fill="FFFFFF"/>
        </w:rPr>
        <w:t xml:space="preserve">Clinebell H. </w:t>
      </w:r>
      <w:r w:rsidRPr="00CB2D8F">
        <w:rPr>
          <w:rFonts w:cs="Times New Roman"/>
          <w:i/>
          <w:shd w:val="clear" w:color="auto" w:fill="FFFFFF"/>
        </w:rPr>
        <w:t>Basic Types of Pastoral Care &amp; Counseling: Resources for the Ministry of Healing &amp; Growth</w:t>
      </w:r>
      <w:r w:rsidR="00196EE2" w:rsidRPr="00CB2D8F">
        <w:rPr>
          <w:rFonts w:cs="Times New Roman"/>
          <w:i/>
          <w:shd w:val="clear" w:color="auto" w:fill="FFFFFF"/>
        </w:rPr>
        <w:t xml:space="preserve"> </w:t>
      </w:r>
      <w:r w:rsidRPr="00CB2D8F">
        <w:rPr>
          <w:rFonts w:cs="Times New Roman"/>
          <w:shd w:val="clear" w:color="auto" w:fill="FFFFFF"/>
        </w:rPr>
        <w:t xml:space="preserve">       (Nashville: Abingdon Press, 1984).</w:t>
      </w:r>
    </w:p>
    <w:p w:rsidR="000C1C4B" w:rsidRPr="00CB2D8F" w:rsidRDefault="000C1C4B" w:rsidP="00196EE2">
      <w:pPr>
        <w:pStyle w:val="ListParagraph"/>
        <w:numPr>
          <w:ilvl w:val="0"/>
          <w:numId w:val="3"/>
        </w:numPr>
        <w:spacing w:line="256" w:lineRule="auto"/>
      </w:pPr>
      <w:r w:rsidRPr="00CB2D8F">
        <w:rPr>
          <w:rFonts w:cs="Times New Roman"/>
          <w:shd w:val="clear" w:color="auto" w:fill="FFFFFF"/>
        </w:rPr>
        <w:t xml:space="preserve">Fitchett G. </w:t>
      </w:r>
      <w:r w:rsidRPr="00CB2D8F">
        <w:rPr>
          <w:rFonts w:cs="Times New Roman"/>
          <w:i/>
          <w:shd w:val="clear" w:color="auto" w:fill="FFFFFF"/>
        </w:rPr>
        <w:t>Assessing Spiritual Needs: A Guide for Care Givers.</w:t>
      </w:r>
      <w:r w:rsidRPr="00CB2D8F">
        <w:rPr>
          <w:rFonts w:cs="Times New Roman"/>
          <w:shd w:val="clear" w:color="auto" w:fill="FFFFFF"/>
        </w:rPr>
        <w:t xml:space="preserve"> (Academic Renewal Press, 2012).</w:t>
      </w:r>
    </w:p>
    <w:p w:rsidR="000C1C4B" w:rsidRPr="00CB2D8F" w:rsidRDefault="000C1C4B" w:rsidP="00196EE2">
      <w:pPr>
        <w:pStyle w:val="ListParagraph"/>
        <w:numPr>
          <w:ilvl w:val="0"/>
          <w:numId w:val="3"/>
        </w:numPr>
        <w:spacing w:line="256" w:lineRule="auto"/>
        <w:rPr>
          <w:rStyle w:val="Emphasis"/>
          <w:color w:val="000000" w:themeColor="text1"/>
        </w:rPr>
      </w:pPr>
      <w:r w:rsidRPr="00CB2D8F">
        <w:rPr>
          <w:rStyle w:val="Emphasis"/>
          <w:color w:val="000000" w:themeColor="text1"/>
        </w:rPr>
        <w:lastRenderedPageBreak/>
        <w:t xml:space="preserve">Johns Hopkins Hospital Interdisciplinary Practice Manual, Brain Death and Cardiac Death Policies and Protocols: MEL 0011, MEL 005 and MEL 006 </w:t>
      </w:r>
    </w:p>
    <w:p w:rsidR="000C1C4B" w:rsidRPr="00CB2D8F" w:rsidRDefault="000C1C4B" w:rsidP="00196EE2">
      <w:pPr>
        <w:pStyle w:val="ListParagraph"/>
        <w:numPr>
          <w:ilvl w:val="0"/>
          <w:numId w:val="3"/>
        </w:numPr>
        <w:spacing w:line="256" w:lineRule="auto"/>
        <w:rPr>
          <w:rFonts w:cs="Times New Roman"/>
          <w:iCs/>
          <w:color w:val="000000" w:themeColor="text1"/>
        </w:rPr>
      </w:pPr>
      <w:r w:rsidRPr="00CB2D8F">
        <w:rPr>
          <w:rFonts w:cs="Times New Roman"/>
          <w:iCs/>
          <w:color w:val="000000" w:themeColor="text1"/>
        </w:rPr>
        <w:t xml:space="preserve">Katznelson G.  Redefining death in the law.  Bill of Health/Harvard Law Policy blog, 19 April 2018. </w:t>
      </w:r>
      <w:hyperlink r:id="rId10" w:anchor="more-25349" w:history="1">
        <w:r w:rsidRPr="00CB2D8F">
          <w:rPr>
            <w:rStyle w:val="Hyperlink"/>
            <w:rFonts w:cs="Times New Roman"/>
            <w:iCs/>
          </w:rPr>
          <w:t>http://blog.petrieflom.law.harvar</w:t>
        </w:r>
        <w:r w:rsidRPr="00CB2D8F">
          <w:rPr>
            <w:rStyle w:val="Hyperlink"/>
            <w:rFonts w:cs="Times New Roman"/>
            <w:iCs/>
          </w:rPr>
          <w:t>d.edu/2018/04/19/redefining-death-in-the-law/#more-25349</w:t>
        </w:r>
      </w:hyperlink>
      <w:r w:rsidRPr="00CB2D8F">
        <w:rPr>
          <w:rFonts w:cs="Times New Roman"/>
          <w:iCs/>
          <w:color w:val="000000" w:themeColor="text1"/>
        </w:rPr>
        <w:t xml:space="preserve"> </w:t>
      </w:r>
    </w:p>
    <w:p w:rsidR="00196EE2" w:rsidRPr="00CB2D8F" w:rsidRDefault="00196EE2" w:rsidP="00196EE2">
      <w:pPr>
        <w:pStyle w:val="ListParagraph"/>
        <w:numPr>
          <w:ilvl w:val="0"/>
          <w:numId w:val="3"/>
        </w:numPr>
        <w:spacing w:line="256" w:lineRule="auto"/>
        <w:rPr>
          <w:rFonts w:cs="Times New Roman"/>
          <w:shd w:val="clear" w:color="auto" w:fill="FFFFFF"/>
        </w:rPr>
      </w:pPr>
      <w:hyperlink r:id="rId11" w:history="1">
        <w:r w:rsidR="000C1C4B" w:rsidRPr="00CB2D8F">
          <w:rPr>
            <w:rStyle w:val="Hyperlink"/>
            <w:rFonts w:cs="Times New Roman"/>
            <w:shd w:val="clear" w:color="auto" w:fill="FFFFFF"/>
          </w:rPr>
          <w:t>LaRocca-Pitts M</w:t>
        </w:r>
      </w:hyperlink>
      <w:r w:rsidR="000C1C4B" w:rsidRPr="00CB2D8F">
        <w:rPr>
          <w:rFonts w:cs="Times New Roman"/>
          <w:shd w:val="clear" w:color="auto" w:fill="FFFFFF"/>
        </w:rPr>
        <w:t>.  FACT</w:t>
      </w:r>
      <w:r w:rsidRPr="00CB2D8F">
        <w:rPr>
          <w:rFonts w:cs="Times New Roman"/>
          <w:shd w:val="clear" w:color="auto" w:fill="FFFFFF"/>
        </w:rPr>
        <w:t xml:space="preserve">: </w:t>
      </w:r>
      <w:r w:rsidR="000C1C4B" w:rsidRPr="00CB2D8F">
        <w:rPr>
          <w:rFonts w:cs="Times New Roman"/>
          <w:shd w:val="clear" w:color="auto" w:fill="FFFFFF"/>
        </w:rPr>
        <w:t xml:space="preserve"> </w:t>
      </w:r>
      <w:r w:rsidRPr="00CB2D8F">
        <w:rPr>
          <w:rFonts w:cs="Times New Roman"/>
          <w:shd w:val="clear" w:color="auto" w:fill="FFFFFF"/>
        </w:rPr>
        <w:t>FACT: taking a spiritual history in a clinical setting. J Health Care Chaplain. 2008;15(1):1-12. doi: 10.1080/08854720802698350.</w:t>
      </w:r>
    </w:p>
    <w:p w:rsidR="00CB2D8F" w:rsidRPr="00CB2D8F" w:rsidRDefault="00CB2D8F" w:rsidP="00CB2D8F">
      <w:pPr>
        <w:pStyle w:val="ListParagraph"/>
        <w:numPr>
          <w:ilvl w:val="0"/>
          <w:numId w:val="3"/>
        </w:numPr>
        <w:spacing w:line="256" w:lineRule="auto"/>
        <w:rPr>
          <w:rStyle w:val="Hyperlink"/>
          <w:rFonts w:cs="Times New Roman"/>
          <w:color w:val="auto"/>
          <w:u w:val="none"/>
          <w:shd w:val="clear" w:color="auto" w:fill="FFFFFF"/>
        </w:rPr>
      </w:pPr>
      <w:hyperlink r:id="rId12" w:history="1">
        <w:r w:rsidR="00196EE2" w:rsidRPr="00CB2D8F">
          <w:rPr>
            <w:rStyle w:val="Hyperlink"/>
            <w:rFonts w:cs="Times New Roman"/>
            <w:lang w:val="en"/>
          </w:rPr>
          <w:t>Lewis A</w:t>
        </w:r>
        <w:r w:rsidR="00196EE2" w:rsidRPr="00CB2D8F">
          <w:rPr>
            <w:rStyle w:val="Hyperlink"/>
            <w:rFonts w:cs="Times New Roman"/>
          </w:rPr>
          <w:t xml:space="preserve">, </w:t>
        </w:r>
        <w:r w:rsidR="000C1C4B" w:rsidRPr="00CB2D8F">
          <w:rPr>
            <w:rStyle w:val="Hyperlink"/>
            <w:rFonts w:cs="Times New Roman"/>
          </w:rPr>
          <w:t>Lord AS, Czeisler BM, Caplan A</w:t>
        </w:r>
      </w:hyperlink>
      <w:r w:rsidR="000C1C4B" w:rsidRPr="00CB2D8F">
        <w:rPr>
          <w:rFonts w:cs="Times New Roman"/>
          <w:color w:val="000000" w:themeColor="text1"/>
        </w:rPr>
        <w:t>.</w:t>
      </w:r>
      <w:r w:rsidR="000C1C4B" w:rsidRPr="00CB2D8F">
        <w:rPr>
          <w:rFonts w:cs="Times New Roman"/>
          <w:shd w:val="clear" w:color="auto" w:fill="FFFFFF"/>
        </w:rPr>
        <w:t xml:space="preserve">  Public education and misinformation on brain death in mainstream media.  </w:t>
      </w:r>
      <w:r w:rsidR="000C1C4B" w:rsidRPr="00CB2D8F">
        <w:rPr>
          <w:rFonts w:cs="Times New Roman"/>
          <w:i/>
          <w:shd w:val="clear" w:color="auto" w:fill="FFFFFF"/>
        </w:rPr>
        <w:t>Clinical Transplantation</w:t>
      </w:r>
      <w:r w:rsidR="000C1C4B" w:rsidRPr="00CB2D8F">
        <w:rPr>
          <w:rFonts w:cs="Times New Roman"/>
          <w:shd w:val="clear" w:color="auto" w:fill="FFFFFF"/>
        </w:rPr>
        <w:t xml:space="preserve">.  2016;30:1082-1089.  </w:t>
      </w:r>
      <w:hyperlink r:id="rId13" w:history="1">
        <w:r w:rsidR="000C1C4B" w:rsidRPr="00CB2D8F">
          <w:rPr>
            <w:rStyle w:val="Hyperlink"/>
            <w:rFonts w:cs="Times New Roman"/>
            <w:bCs/>
            <w:shd w:val="clear" w:color="auto" w:fill="FFFFFF"/>
          </w:rPr>
          <w:t>doi.org/10.1111/ctr.12791</w:t>
        </w:r>
      </w:hyperlink>
    </w:p>
    <w:p w:rsidR="00B3347F" w:rsidRPr="00CB2D8F" w:rsidRDefault="00CB2D8F" w:rsidP="00CB2D8F">
      <w:pPr>
        <w:pStyle w:val="ListParagraph"/>
        <w:numPr>
          <w:ilvl w:val="0"/>
          <w:numId w:val="3"/>
        </w:numPr>
        <w:spacing w:line="256" w:lineRule="auto"/>
        <w:rPr>
          <w:rFonts w:cs="Times New Roman"/>
          <w:shd w:val="clear" w:color="auto" w:fill="FFFFFF"/>
        </w:rPr>
      </w:pPr>
      <w:hyperlink r:id="rId14" w:history="1">
        <w:r w:rsidR="000C1C4B" w:rsidRPr="00CB2D8F">
          <w:rPr>
            <w:rStyle w:val="Hyperlink"/>
            <w:rFonts w:cs="Times New Roman"/>
            <w:shd w:val="clear" w:color="auto" w:fill="FFFFFF"/>
          </w:rPr>
          <w:t>Pulchalski CM</w:t>
        </w:r>
      </w:hyperlink>
      <w:r w:rsidR="000C1C4B" w:rsidRPr="00CB2D8F">
        <w:rPr>
          <w:rFonts w:cs="Times New Roman"/>
          <w:shd w:val="clear" w:color="auto" w:fill="FFFFFF"/>
        </w:rPr>
        <w:t>.  Spirituality and end-of-life care: a time for listening and caring</w:t>
      </w:r>
      <w:r w:rsidR="000C1C4B" w:rsidRPr="00CB2D8F">
        <w:rPr>
          <w:rFonts w:cs="Times New Roman"/>
          <w:i/>
          <w:shd w:val="clear" w:color="auto" w:fill="FFFFFF"/>
        </w:rPr>
        <w:t>.  J Pall Med.</w:t>
      </w:r>
      <w:r w:rsidR="000C1C4B" w:rsidRPr="00CB2D8F">
        <w:rPr>
          <w:rFonts w:cs="Times New Roman"/>
          <w:shd w:val="clear" w:color="auto" w:fill="FFFFFF"/>
        </w:rPr>
        <w:t xml:space="preserve"> 2002;5(2): 289-294.</w:t>
      </w:r>
      <w:bookmarkStart w:id="0" w:name="_GoBack"/>
      <w:bookmarkEnd w:id="0"/>
    </w:p>
    <w:sectPr w:rsidR="00B3347F" w:rsidRPr="00CB2D8F" w:rsidSect="000C1C4B">
      <w:pgSz w:w="12240" w:h="15840"/>
      <w:pgMar w:top="990" w:right="144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AAC27" w16cid:durableId="1FDF7D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D0A"/>
    <w:multiLevelType w:val="hybridMultilevel"/>
    <w:tmpl w:val="226627A6"/>
    <w:lvl w:ilvl="0" w:tplc="6578011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400E1"/>
    <w:multiLevelType w:val="hybridMultilevel"/>
    <w:tmpl w:val="BD1E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C0BE5"/>
    <w:multiLevelType w:val="hybridMultilevel"/>
    <w:tmpl w:val="9F82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4B"/>
    <w:rsid w:val="00086730"/>
    <w:rsid w:val="000C1C4B"/>
    <w:rsid w:val="00196EE2"/>
    <w:rsid w:val="00652230"/>
    <w:rsid w:val="006A7E1B"/>
    <w:rsid w:val="00833202"/>
    <w:rsid w:val="00AF4970"/>
    <w:rsid w:val="00B3347F"/>
    <w:rsid w:val="00C42A01"/>
    <w:rsid w:val="00CB2D8F"/>
    <w:rsid w:val="00CC6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5EB9"/>
  <w15:docId w15:val="{8991ECB7-23B8-4E8C-8489-E5CCFEA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C4B"/>
    <w:rPr>
      <w:color w:val="0563C1"/>
      <w:u w:val="single"/>
    </w:rPr>
  </w:style>
  <w:style w:type="paragraph" w:styleId="NoSpacing">
    <w:name w:val="No Spacing"/>
    <w:uiPriority w:val="1"/>
    <w:qFormat/>
    <w:rsid w:val="000C1C4B"/>
    <w:pPr>
      <w:spacing w:after="0" w:line="240" w:lineRule="auto"/>
    </w:pPr>
  </w:style>
  <w:style w:type="paragraph" w:styleId="NormalWeb">
    <w:name w:val="Normal (Web)"/>
    <w:basedOn w:val="Normal"/>
    <w:uiPriority w:val="99"/>
    <w:unhideWhenUsed/>
    <w:rsid w:val="000C1C4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C1C4B"/>
    <w:pPr>
      <w:ind w:left="720"/>
      <w:contextualSpacing/>
    </w:pPr>
  </w:style>
  <w:style w:type="character" w:styleId="Emphasis">
    <w:name w:val="Emphasis"/>
    <w:basedOn w:val="DefaultParagraphFont"/>
    <w:uiPriority w:val="20"/>
    <w:qFormat/>
    <w:rsid w:val="000C1C4B"/>
    <w:rPr>
      <w:i/>
      <w:iCs/>
    </w:rPr>
  </w:style>
  <w:style w:type="character" w:customStyle="1" w:styleId="slug-doi">
    <w:name w:val="slug-doi"/>
    <w:basedOn w:val="DefaultParagraphFont"/>
    <w:rsid w:val="000C1C4B"/>
  </w:style>
  <w:style w:type="character" w:styleId="CommentReference">
    <w:name w:val="annotation reference"/>
    <w:basedOn w:val="DefaultParagraphFont"/>
    <w:uiPriority w:val="99"/>
    <w:semiHidden/>
    <w:unhideWhenUsed/>
    <w:rsid w:val="000C1C4B"/>
    <w:rPr>
      <w:sz w:val="16"/>
      <w:szCs w:val="16"/>
    </w:rPr>
  </w:style>
  <w:style w:type="paragraph" w:styleId="CommentText">
    <w:name w:val="annotation text"/>
    <w:basedOn w:val="Normal"/>
    <w:link w:val="CommentTextChar"/>
    <w:uiPriority w:val="99"/>
    <w:semiHidden/>
    <w:unhideWhenUsed/>
    <w:rsid w:val="000C1C4B"/>
    <w:pPr>
      <w:spacing w:line="240" w:lineRule="auto"/>
    </w:pPr>
    <w:rPr>
      <w:sz w:val="20"/>
      <w:szCs w:val="20"/>
    </w:rPr>
  </w:style>
  <w:style w:type="character" w:customStyle="1" w:styleId="CommentTextChar">
    <w:name w:val="Comment Text Char"/>
    <w:basedOn w:val="DefaultParagraphFont"/>
    <w:link w:val="CommentText"/>
    <w:uiPriority w:val="99"/>
    <w:semiHidden/>
    <w:rsid w:val="000C1C4B"/>
    <w:rPr>
      <w:sz w:val="20"/>
      <w:szCs w:val="20"/>
    </w:rPr>
  </w:style>
  <w:style w:type="paragraph" w:styleId="BalloonText">
    <w:name w:val="Balloon Text"/>
    <w:basedOn w:val="Normal"/>
    <w:link w:val="BalloonTextChar"/>
    <w:uiPriority w:val="99"/>
    <w:semiHidden/>
    <w:unhideWhenUsed/>
    <w:rsid w:val="000C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4B"/>
    <w:rPr>
      <w:rFonts w:ascii="Segoe UI" w:hAnsi="Segoe UI" w:cs="Segoe UI"/>
      <w:sz w:val="18"/>
      <w:szCs w:val="18"/>
    </w:rPr>
  </w:style>
  <w:style w:type="character" w:styleId="FollowedHyperlink">
    <w:name w:val="FollowedHyperlink"/>
    <w:basedOn w:val="DefaultParagraphFont"/>
    <w:uiPriority w:val="99"/>
    <w:semiHidden/>
    <w:unhideWhenUsed/>
    <w:rsid w:val="00196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449064" TargetMode="External"/><Relationship Id="rId13" Type="http://schemas.openxmlformats.org/officeDocument/2006/relationships/hyperlink" Target="https://doi.org/10.1111/ctr.12791" TargetMode="External"/><Relationship Id="rId3" Type="http://schemas.openxmlformats.org/officeDocument/2006/relationships/styles" Target="styles.xml"/><Relationship Id="rId7" Type="http://schemas.openxmlformats.org/officeDocument/2006/relationships/hyperlink" Target="https://www.ncbi.nlm.nih.gov/pubmed/24293554" TargetMode="External"/><Relationship Id="rId12" Type="http://schemas.openxmlformats.org/officeDocument/2006/relationships/hyperlink" Target="https://www.ncbi.nlm.nih.gov/pubmed/27314625"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gSjEgir3dbw&amp;t=2s" TargetMode="External"/><Relationship Id="rId11" Type="http://schemas.openxmlformats.org/officeDocument/2006/relationships/hyperlink" Target="https://www.ncbi.nlm.nih.gov/pubmed/194249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petrieflom.law.harvard.edu/2018/04/19/redefining-death-in-the-law/" TargetMode="External"/><Relationship Id="rId4" Type="http://schemas.openxmlformats.org/officeDocument/2006/relationships/settings" Target="settings.xml"/><Relationship Id="rId9" Type="http://schemas.openxmlformats.org/officeDocument/2006/relationships/hyperlink" Target="https://www.ncbi.nlm.nih.gov/pubmed/23540726" TargetMode="External"/><Relationship Id="rId14" Type="http://schemas.openxmlformats.org/officeDocument/2006/relationships/hyperlink" Target="https://www.ncbi.nlm.nih.gov/pubmed/12006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3486-CF6F-4A21-B2C1-6EA22EA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Cooper</dc:creator>
  <cp:lastModifiedBy>Mark Hughes</cp:lastModifiedBy>
  <cp:revision>2</cp:revision>
  <dcterms:created xsi:type="dcterms:W3CDTF">2019-01-09T21:33:00Z</dcterms:created>
  <dcterms:modified xsi:type="dcterms:W3CDTF">2019-01-09T21:33:00Z</dcterms:modified>
</cp:coreProperties>
</file>