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60031" w14:textId="77777777" w:rsidR="003570B5" w:rsidRPr="00F12C90" w:rsidRDefault="003570B5" w:rsidP="00EC3F1A">
      <w:pPr>
        <w:pBdr>
          <w:bottom w:val="single" w:sz="6" w:space="1" w:color="auto"/>
        </w:pBdr>
        <w:spacing w:before="120" w:after="40"/>
        <w:ind w:left="-90"/>
        <w:rPr>
          <w:rFonts w:ascii="Avenir Black" w:hAnsi="Avenir Black"/>
          <w:b/>
          <w:bCs/>
          <w:sz w:val="28"/>
          <w:szCs w:val="28"/>
        </w:rPr>
      </w:pPr>
      <w:r w:rsidRPr="00F12C90">
        <w:rPr>
          <w:rFonts w:ascii="Avenir Black" w:hAnsi="Avenir Black"/>
          <w:b/>
          <w:bCs/>
          <w:sz w:val="28"/>
          <w:szCs w:val="28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3"/>
        <w:gridCol w:w="1153"/>
      </w:tblGrid>
      <w:tr w:rsidR="00771679" w:rsidRPr="00F12C90" w14:paraId="2310F7DC" w14:textId="77777777" w:rsidTr="00070AFF">
        <w:trPr>
          <w:trHeight w:val="216"/>
        </w:trPr>
        <w:tc>
          <w:tcPr>
            <w:tcW w:w="8483" w:type="dxa"/>
          </w:tcPr>
          <w:p w14:paraId="7C023921" w14:textId="77777777" w:rsidR="00771679" w:rsidRPr="00F12C90" w:rsidRDefault="00771679" w:rsidP="007B37B5">
            <w:pPr>
              <w:spacing w:before="80"/>
              <w:ind w:left="-115"/>
              <w:rPr>
                <w:rFonts w:ascii="Avenir Medium" w:hAnsi="Avenir Medium"/>
                <w:sz w:val="22"/>
                <w:szCs w:val="22"/>
              </w:rPr>
            </w:pPr>
            <w:r w:rsidRPr="00F12C90">
              <w:rPr>
                <w:rFonts w:ascii="Avenir Heavy" w:hAnsi="Avenir Heavy"/>
                <w:b/>
                <w:bCs/>
                <w:sz w:val="22"/>
                <w:szCs w:val="22"/>
              </w:rPr>
              <w:t>Ph.D. in Health Policy and Management: Bioethics &amp; Health Policy</w:t>
            </w:r>
          </w:p>
        </w:tc>
        <w:tc>
          <w:tcPr>
            <w:tcW w:w="1153" w:type="dxa"/>
          </w:tcPr>
          <w:p w14:paraId="7C56A550" w14:textId="77777777" w:rsidR="00771679" w:rsidRPr="00F12C90" w:rsidRDefault="00771679" w:rsidP="00E108C9">
            <w:pPr>
              <w:spacing w:before="80"/>
              <w:ind w:left="-115"/>
              <w:jc w:val="right"/>
              <w:rPr>
                <w:rFonts w:ascii="Avenir Book" w:hAnsi="Avenir Book"/>
                <w:b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2015</w:t>
            </w:r>
          </w:p>
        </w:tc>
      </w:tr>
    </w:tbl>
    <w:p w14:paraId="5D0167E5" w14:textId="77777777" w:rsidR="00771679" w:rsidRPr="00F12C90" w:rsidRDefault="00771679" w:rsidP="00771679">
      <w:pPr>
        <w:rPr>
          <w:rFonts w:ascii="Avenir Book" w:hAnsi="Avenir Book"/>
          <w:sz w:val="22"/>
          <w:szCs w:val="22"/>
        </w:rPr>
      </w:pPr>
      <w:r w:rsidRPr="00F12C90">
        <w:rPr>
          <w:rFonts w:ascii="Avenir Book" w:hAnsi="Avenir Book"/>
          <w:sz w:val="22"/>
          <w:szCs w:val="22"/>
        </w:rPr>
        <w:t>Johns Hopkins Bloomberg School of Public Health, Baltimore, MD</w:t>
      </w:r>
    </w:p>
    <w:p w14:paraId="19FBA625" w14:textId="77777777" w:rsidR="00771679" w:rsidRPr="00F12C90" w:rsidRDefault="00771679" w:rsidP="00831D4C">
      <w:pPr>
        <w:ind w:left="270"/>
        <w:rPr>
          <w:rFonts w:ascii="Avenir Book" w:hAnsi="Avenir Book"/>
          <w:sz w:val="22"/>
          <w:szCs w:val="22"/>
        </w:rPr>
      </w:pPr>
      <w:r w:rsidRPr="00F12C90">
        <w:rPr>
          <w:rFonts w:ascii="Avenir Book" w:hAnsi="Avenir Book"/>
          <w:sz w:val="22"/>
          <w:szCs w:val="22"/>
        </w:rPr>
        <w:t xml:space="preserve">Dissertation: </w:t>
      </w:r>
      <w:r w:rsidRPr="00F12C90">
        <w:rPr>
          <w:rFonts w:ascii="Avenir Book" w:hAnsi="Avenir Book"/>
          <w:i/>
          <w:sz w:val="22"/>
          <w:szCs w:val="22"/>
        </w:rPr>
        <w:t>The Ethical Design of Conditional Cash Transfers: Which Strings Attached?</w:t>
      </w:r>
    </w:p>
    <w:p w14:paraId="662186C5" w14:textId="77777777" w:rsidR="00771679" w:rsidRPr="00F12C90" w:rsidRDefault="00771679" w:rsidP="00771679">
      <w:pPr>
        <w:rPr>
          <w:rFonts w:ascii="Avenir Book" w:hAnsi="Avenir Book"/>
          <w:i/>
          <w:sz w:val="16"/>
          <w:szCs w:val="16"/>
        </w:rPr>
      </w:pPr>
    </w:p>
    <w:tbl>
      <w:tblPr>
        <w:tblStyle w:val="TableGrid"/>
        <w:tblW w:w="9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3"/>
        <w:gridCol w:w="1136"/>
      </w:tblGrid>
      <w:tr w:rsidR="00771679" w:rsidRPr="00F12C90" w14:paraId="262BE391" w14:textId="77777777" w:rsidTr="00070AFF">
        <w:trPr>
          <w:trHeight w:val="216"/>
        </w:trPr>
        <w:tc>
          <w:tcPr>
            <w:tcW w:w="8483" w:type="dxa"/>
          </w:tcPr>
          <w:p w14:paraId="2F3C2FA6" w14:textId="77777777" w:rsidR="00771679" w:rsidRPr="00E108C9" w:rsidRDefault="00771679" w:rsidP="00CB6689">
            <w:pPr>
              <w:ind w:left="-115"/>
              <w:rPr>
                <w:rFonts w:ascii="Avenir Heavy" w:hAnsi="Avenir Heavy"/>
                <w:b/>
                <w:bCs/>
                <w:sz w:val="22"/>
                <w:szCs w:val="22"/>
              </w:rPr>
            </w:pPr>
            <w:r w:rsidRPr="00E108C9">
              <w:rPr>
                <w:rFonts w:ascii="Avenir Heavy" w:hAnsi="Avenir Heavy"/>
                <w:b/>
                <w:bCs/>
                <w:sz w:val="22"/>
                <w:szCs w:val="22"/>
              </w:rPr>
              <w:t>B.A. in History &amp; Sociology of Science, Biological Basis of Behavior</w:t>
            </w:r>
          </w:p>
        </w:tc>
        <w:tc>
          <w:tcPr>
            <w:tcW w:w="1136" w:type="dxa"/>
          </w:tcPr>
          <w:p w14:paraId="32FCC55A" w14:textId="77777777" w:rsidR="00771679" w:rsidRPr="00F12C90" w:rsidRDefault="00771679" w:rsidP="00E108C9">
            <w:pPr>
              <w:ind w:left="-115"/>
              <w:jc w:val="right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2006</w:t>
            </w:r>
          </w:p>
        </w:tc>
      </w:tr>
    </w:tbl>
    <w:p w14:paraId="0C2C6345" w14:textId="514AAF1E" w:rsidR="0065244A" w:rsidRPr="00F12C90" w:rsidRDefault="00771679" w:rsidP="00DD5AA6">
      <w:pPr>
        <w:rPr>
          <w:rFonts w:ascii="Avenir Book" w:hAnsi="Avenir Book"/>
          <w:sz w:val="22"/>
          <w:szCs w:val="22"/>
        </w:rPr>
      </w:pPr>
      <w:r w:rsidRPr="00F12C90">
        <w:rPr>
          <w:rFonts w:ascii="Avenir Book" w:hAnsi="Avenir Book"/>
          <w:sz w:val="22"/>
          <w:szCs w:val="22"/>
        </w:rPr>
        <w:t>University of Pennsylvania, Philadelphia, PA</w:t>
      </w:r>
    </w:p>
    <w:p w14:paraId="2C1977A4" w14:textId="77777777" w:rsidR="007B37B5" w:rsidRPr="00F12C90" w:rsidRDefault="007B37B5" w:rsidP="00F12C90">
      <w:pPr>
        <w:pBdr>
          <w:bottom w:val="single" w:sz="6" w:space="1" w:color="auto"/>
        </w:pBdr>
        <w:spacing w:before="120" w:after="40"/>
        <w:ind w:left="-90"/>
        <w:rPr>
          <w:rFonts w:ascii="Avenir Black" w:hAnsi="Avenir Black"/>
          <w:b/>
          <w:bCs/>
          <w:sz w:val="28"/>
          <w:szCs w:val="28"/>
        </w:rPr>
      </w:pPr>
      <w:r w:rsidRPr="00F12C90">
        <w:rPr>
          <w:rFonts w:ascii="Avenir Black" w:hAnsi="Avenir Black"/>
          <w:b/>
          <w:bCs/>
          <w:sz w:val="28"/>
          <w:szCs w:val="28"/>
        </w:rPr>
        <w:t>HONORS</w:t>
      </w:r>
      <w:r w:rsidRPr="00F12C90">
        <w:rPr>
          <w:rFonts w:ascii="Avenir Black" w:hAnsi="Avenir Black"/>
          <w:b/>
          <w:bCs/>
          <w:sz w:val="28"/>
          <w:szCs w:val="28"/>
        </w:rPr>
        <w:tab/>
      </w:r>
    </w:p>
    <w:tbl>
      <w:tblPr>
        <w:tblStyle w:val="TableGrid"/>
        <w:tblW w:w="9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8016"/>
        <w:gridCol w:w="1530"/>
      </w:tblGrid>
      <w:tr w:rsidR="007B37B5" w:rsidRPr="00F12C90" w14:paraId="6A62B550" w14:textId="77777777" w:rsidTr="00061FFF">
        <w:trPr>
          <w:trHeight w:val="216"/>
        </w:trPr>
        <w:tc>
          <w:tcPr>
            <w:tcW w:w="8016" w:type="dxa"/>
            <w:tcBorders>
              <w:right w:val="nil"/>
            </w:tcBorders>
          </w:tcPr>
          <w:p w14:paraId="680F99BB" w14:textId="77777777" w:rsidR="007B37B5" w:rsidRPr="00615569" w:rsidRDefault="007B37B5" w:rsidP="00061FFF">
            <w:pPr>
              <w:spacing w:line="216" w:lineRule="auto"/>
              <w:ind w:left="-115"/>
              <w:rPr>
                <w:rFonts w:ascii="Avenir Heavy" w:hAnsi="Avenir Heavy"/>
                <w:b/>
                <w:bCs/>
                <w:sz w:val="22"/>
                <w:szCs w:val="22"/>
              </w:rPr>
            </w:pPr>
            <w:r w:rsidRPr="00615569">
              <w:rPr>
                <w:rFonts w:ascii="Avenir Heavy" w:hAnsi="Avenir Heavy"/>
                <w:b/>
                <w:bCs/>
                <w:sz w:val="22"/>
                <w:szCs w:val="22"/>
              </w:rPr>
              <w:t>Delta Omega Public Health Honor Society – Alpha Chapter</w:t>
            </w:r>
          </w:p>
        </w:tc>
        <w:tc>
          <w:tcPr>
            <w:tcW w:w="1530" w:type="dxa"/>
            <w:tcBorders>
              <w:left w:val="nil"/>
            </w:tcBorders>
          </w:tcPr>
          <w:p w14:paraId="39897BE4" w14:textId="77777777" w:rsidR="007B37B5" w:rsidRPr="00F12C90" w:rsidRDefault="007B37B5" w:rsidP="00061FFF">
            <w:pPr>
              <w:spacing w:line="216" w:lineRule="auto"/>
              <w:ind w:left="-115"/>
              <w:jc w:val="right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2016</w:t>
            </w:r>
          </w:p>
        </w:tc>
      </w:tr>
      <w:tr w:rsidR="007B37B5" w:rsidRPr="00F12C90" w14:paraId="68F83A66" w14:textId="77777777" w:rsidTr="00061FFF">
        <w:trPr>
          <w:trHeight w:val="270"/>
        </w:trPr>
        <w:tc>
          <w:tcPr>
            <w:tcW w:w="8016" w:type="dxa"/>
            <w:tcBorders>
              <w:right w:val="nil"/>
            </w:tcBorders>
          </w:tcPr>
          <w:p w14:paraId="67D2B5F2" w14:textId="77777777" w:rsidR="007B37B5" w:rsidRPr="00615569" w:rsidRDefault="007B37B5" w:rsidP="00061FFF">
            <w:pPr>
              <w:spacing w:line="216" w:lineRule="auto"/>
              <w:ind w:left="-115"/>
              <w:rPr>
                <w:rFonts w:ascii="Avenir Heavy" w:hAnsi="Avenir Heavy"/>
                <w:b/>
                <w:bCs/>
                <w:sz w:val="22"/>
                <w:szCs w:val="22"/>
              </w:rPr>
            </w:pPr>
            <w:r w:rsidRPr="00615569">
              <w:rPr>
                <w:rFonts w:ascii="Avenir Heavy" w:hAnsi="Avenir Heavy"/>
                <w:b/>
                <w:bCs/>
                <w:sz w:val="22"/>
                <w:szCs w:val="22"/>
              </w:rPr>
              <w:t>Sommer Scholarship, Johns Hopkins University</w:t>
            </w:r>
          </w:p>
        </w:tc>
        <w:tc>
          <w:tcPr>
            <w:tcW w:w="1530" w:type="dxa"/>
            <w:tcBorders>
              <w:left w:val="nil"/>
            </w:tcBorders>
          </w:tcPr>
          <w:p w14:paraId="199AF6BC" w14:textId="77777777" w:rsidR="007B37B5" w:rsidRPr="00F12C90" w:rsidRDefault="007B37B5" w:rsidP="00061FFF">
            <w:pPr>
              <w:spacing w:line="216" w:lineRule="auto"/>
              <w:ind w:left="-115"/>
              <w:jc w:val="right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2012-2015</w:t>
            </w:r>
          </w:p>
        </w:tc>
      </w:tr>
      <w:tr w:rsidR="007B37B5" w:rsidRPr="00F12C90" w14:paraId="71110757" w14:textId="77777777" w:rsidTr="00CD69BD">
        <w:trPr>
          <w:trHeight w:val="279"/>
        </w:trPr>
        <w:tc>
          <w:tcPr>
            <w:tcW w:w="8016" w:type="dxa"/>
            <w:tcBorders>
              <w:right w:val="nil"/>
            </w:tcBorders>
          </w:tcPr>
          <w:p w14:paraId="15E54C6D" w14:textId="77777777" w:rsidR="007B37B5" w:rsidRPr="00615569" w:rsidRDefault="007B37B5" w:rsidP="00061FFF">
            <w:pPr>
              <w:spacing w:line="216" w:lineRule="auto"/>
              <w:ind w:left="-115"/>
              <w:rPr>
                <w:rFonts w:ascii="Avenir Heavy" w:hAnsi="Avenir Heavy"/>
                <w:b/>
                <w:bCs/>
                <w:sz w:val="22"/>
                <w:szCs w:val="22"/>
              </w:rPr>
            </w:pPr>
            <w:r w:rsidRPr="00615569">
              <w:rPr>
                <w:rFonts w:ascii="Avenir Heavy" w:hAnsi="Avenir Heavy"/>
                <w:b/>
                <w:bCs/>
                <w:sz w:val="22"/>
                <w:szCs w:val="22"/>
              </w:rPr>
              <w:t>John C. Hume Doctoral Award, Johns Hopkins University</w:t>
            </w:r>
          </w:p>
        </w:tc>
        <w:tc>
          <w:tcPr>
            <w:tcW w:w="1530" w:type="dxa"/>
            <w:tcBorders>
              <w:left w:val="nil"/>
            </w:tcBorders>
          </w:tcPr>
          <w:p w14:paraId="18B19E42" w14:textId="77777777" w:rsidR="007B37B5" w:rsidRPr="00F12C90" w:rsidRDefault="007B37B5" w:rsidP="00061FFF">
            <w:pPr>
              <w:spacing w:line="216" w:lineRule="auto"/>
              <w:ind w:left="-115"/>
              <w:jc w:val="right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2011</w:t>
            </w:r>
          </w:p>
        </w:tc>
      </w:tr>
    </w:tbl>
    <w:p w14:paraId="750A2E87" w14:textId="57F7D2C9" w:rsidR="00771679" w:rsidRPr="00F12C90" w:rsidRDefault="009707AF" w:rsidP="00F12C90">
      <w:pPr>
        <w:pBdr>
          <w:bottom w:val="single" w:sz="6" w:space="1" w:color="auto"/>
        </w:pBdr>
        <w:spacing w:before="120" w:after="40"/>
        <w:ind w:left="-90"/>
        <w:rPr>
          <w:rFonts w:ascii="Avenir Black" w:hAnsi="Avenir Black"/>
          <w:b/>
          <w:bCs/>
          <w:sz w:val="28"/>
          <w:szCs w:val="28"/>
        </w:rPr>
      </w:pPr>
      <w:r w:rsidRPr="00F12C90">
        <w:rPr>
          <w:rFonts w:ascii="Avenir Black" w:hAnsi="Avenir Black"/>
          <w:b/>
          <w:bCs/>
          <w:sz w:val="28"/>
          <w:szCs w:val="28"/>
        </w:rPr>
        <w:t xml:space="preserve">PROFESSIONAL </w:t>
      </w:r>
      <w:r w:rsidR="009D3945" w:rsidRPr="00F12C90">
        <w:rPr>
          <w:rFonts w:ascii="Avenir Black" w:hAnsi="Avenir Black"/>
          <w:b/>
          <w:bCs/>
          <w:sz w:val="28"/>
          <w:szCs w:val="28"/>
        </w:rPr>
        <w:t>EXPERIENCE</w:t>
      </w:r>
    </w:p>
    <w:p w14:paraId="484AB8A7" w14:textId="77777777" w:rsidR="009D3945" w:rsidRPr="00F12C90" w:rsidRDefault="009D3945" w:rsidP="00771679">
      <w:pPr>
        <w:spacing w:before="60"/>
        <w:rPr>
          <w:rFonts w:ascii="Avenir Book" w:hAnsi="Avenir Book"/>
          <w:sz w:val="4"/>
          <w:szCs w:val="4"/>
        </w:rPr>
      </w:pPr>
    </w:p>
    <w:tbl>
      <w:tblPr>
        <w:tblStyle w:val="TableGri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0"/>
        <w:gridCol w:w="276"/>
        <w:gridCol w:w="174"/>
        <w:gridCol w:w="2076"/>
      </w:tblGrid>
      <w:tr w:rsidR="005F1673" w:rsidRPr="00F12C90" w14:paraId="02E09D6C" w14:textId="77777777" w:rsidTr="00070AFF">
        <w:trPr>
          <w:trHeight w:val="270"/>
        </w:trPr>
        <w:tc>
          <w:tcPr>
            <w:tcW w:w="7110" w:type="dxa"/>
          </w:tcPr>
          <w:p w14:paraId="5583DB39" w14:textId="552416F0" w:rsidR="001059A4" w:rsidRPr="00F12C90" w:rsidRDefault="003E15F3" w:rsidP="003C7865">
            <w:pPr>
              <w:ind w:left="-115"/>
              <w:rPr>
                <w:rFonts w:ascii="Avenir Heavy" w:hAnsi="Avenir Heavy"/>
                <w:b/>
                <w:bCs/>
                <w:sz w:val="22"/>
                <w:szCs w:val="22"/>
              </w:rPr>
            </w:pPr>
            <w:r w:rsidRPr="00F12C90">
              <w:rPr>
                <w:rFonts w:ascii="Avenir Heavy" w:hAnsi="Avenir Heavy"/>
                <w:b/>
                <w:bCs/>
                <w:sz w:val="22"/>
                <w:szCs w:val="22"/>
              </w:rPr>
              <w:t>Johns Hopkins Berman Institute of Bioethics</w:t>
            </w:r>
            <w:r w:rsidR="003A611E" w:rsidRPr="00F12C90">
              <w:rPr>
                <w:rFonts w:ascii="Avenir Heavy" w:hAnsi="Avenir Heavy"/>
                <w:b/>
                <w:bCs/>
                <w:sz w:val="22"/>
                <w:szCs w:val="22"/>
              </w:rPr>
              <w:t>, Baltimore, MD</w:t>
            </w:r>
          </w:p>
        </w:tc>
        <w:tc>
          <w:tcPr>
            <w:tcW w:w="2526" w:type="dxa"/>
            <w:gridSpan w:val="3"/>
          </w:tcPr>
          <w:p w14:paraId="3E7E005C" w14:textId="1163FC5C" w:rsidR="001059A4" w:rsidRPr="00F12C90" w:rsidRDefault="001059A4" w:rsidP="003C7865">
            <w:pPr>
              <w:ind w:left="-115"/>
              <w:jc w:val="right"/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  <w:tr w:rsidR="005F1673" w:rsidRPr="00F12C90" w14:paraId="2661931E" w14:textId="77777777" w:rsidTr="00583EC3">
        <w:trPr>
          <w:trHeight w:val="280"/>
        </w:trPr>
        <w:tc>
          <w:tcPr>
            <w:tcW w:w="7386" w:type="dxa"/>
            <w:gridSpan w:val="2"/>
          </w:tcPr>
          <w:p w14:paraId="4FA7230C" w14:textId="2FD9CC94" w:rsidR="001059A4" w:rsidRPr="00E108C9" w:rsidRDefault="001059A4" w:rsidP="00615569">
            <w:pPr>
              <w:rPr>
                <w:rFonts w:ascii="Avenir Medium Oblique" w:hAnsi="Avenir Medium Oblique"/>
                <w:i/>
                <w:iCs/>
                <w:sz w:val="22"/>
                <w:szCs w:val="22"/>
              </w:rPr>
            </w:pPr>
            <w:r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t>Research Scholar &amp; Associ</w:t>
            </w:r>
            <w:r w:rsidR="003E15F3"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t>ate Faculty</w:t>
            </w:r>
          </w:p>
        </w:tc>
        <w:tc>
          <w:tcPr>
            <w:tcW w:w="2250" w:type="dxa"/>
            <w:gridSpan w:val="2"/>
          </w:tcPr>
          <w:p w14:paraId="59F851A8" w14:textId="1190E06F" w:rsidR="001059A4" w:rsidRPr="00F12C90" w:rsidRDefault="003E15F3" w:rsidP="005418B4">
            <w:pPr>
              <w:ind w:left="-115"/>
              <w:jc w:val="right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2016</w:t>
            </w:r>
            <w:r w:rsidR="005F1673" w:rsidRPr="00F12C90">
              <w:rPr>
                <w:rFonts w:ascii="Avenir Book" w:hAnsi="Avenir Book"/>
                <w:sz w:val="22"/>
                <w:szCs w:val="22"/>
              </w:rPr>
              <w:t>-Present</w:t>
            </w:r>
          </w:p>
        </w:tc>
      </w:tr>
      <w:tr w:rsidR="00583EC3" w:rsidRPr="00F12C90" w14:paraId="199772DE" w14:textId="77777777" w:rsidTr="00070215">
        <w:trPr>
          <w:trHeight w:val="280"/>
        </w:trPr>
        <w:tc>
          <w:tcPr>
            <w:tcW w:w="9636" w:type="dxa"/>
            <w:gridSpan w:val="4"/>
          </w:tcPr>
          <w:p w14:paraId="47D2AD9B" w14:textId="1EBF0B0A" w:rsidR="00583EC3" w:rsidRPr="00F12C90" w:rsidRDefault="00061FFF" w:rsidP="00ED7926">
            <w:pPr>
              <w:pStyle w:val="ListParagraph"/>
              <w:numPr>
                <w:ilvl w:val="0"/>
                <w:numId w:val="2"/>
              </w:numPr>
              <w:spacing w:after="60" w:line="204" w:lineRule="auto"/>
              <w:contextualSpacing w:val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Direct</w:t>
            </w:r>
            <w:r w:rsidR="004C176F" w:rsidRPr="00F12C90">
              <w:rPr>
                <w:rFonts w:ascii="Avenir Book" w:hAnsi="Avenir Book"/>
                <w:sz w:val="22"/>
                <w:szCs w:val="22"/>
              </w:rPr>
              <w:t xml:space="preserve"> develop</w:t>
            </w:r>
            <w:r>
              <w:rPr>
                <w:rFonts w:ascii="Avenir Book" w:hAnsi="Avenir Book"/>
                <w:sz w:val="22"/>
                <w:szCs w:val="22"/>
              </w:rPr>
              <w:t>ment of</w:t>
            </w:r>
            <w:r w:rsidR="004C176F" w:rsidRPr="00F12C90">
              <w:rPr>
                <w:rFonts w:ascii="Avenir Book" w:hAnsi="Avenir Book"/>
                <w:sz w:val="22"/>
                <w:szCs w:val="22"/>
              </w:rPr>
              <w:t xml:space="preserve"> multidisciplinary, consensus-driven ethics guidance for vaccine development inclusive of the needs of pregnant women</w:t>
            </w:r>
            <w:r w:rsidR="00065B1C" w:rsidRPr="00F12C90">
              <w:rPr>
                <w:rFonts w:ascii="Avenir Book" w:hAnsi="Avenir Book"/>
                <w:sz w:val="22"/>
                <w:szCs w:val="22"/>
              </w:rPr>
              <w:t xml:space="preserve"> as Project Director of </w:t>
            </w:r>
            <w:r>
              <w:rPr>
                <w:rFonts w:ascii="Avenir Book" w:hAnsi="Avenir Book"/>
                <w:sz w:val="22"/>
                <w:szCs w:val="22"/>
              </w:rPr>
              <w:t xml:space="preserve">the </w:t>
            </w:r>
            <w:r w:rsidR="00447871" w:rsidRPr="00F12C90">
              <w:rPr>
                <w:rFonts w:ascii="Avenir Book" w:hAnsi="Avenir Book"/>
                <w:sz w:val="22"/>
                <w:szCs w:val="22"/>
              </w:rPr>
              <w:t>Pregnancy Research Ethics for Vaccines, Epidemics and New Technologies</w:t>
            </w:r>
            <w:r>
              <w:rPr>
                <w:rFonts w:ascii="Avenir Book" w:hAnsi="Avenir Book"/>
                <w:sz w:val="22"/>
                <w:szCs w:val="22"/>
              </w:rPr>
              <w:t xml:space="preserve"> project</w:t>
            </w:r>
          </w:p>
          <w:p w14:paraId="67DEFC2E" w14:textId="6EE18E3B" w:rsidR="004C176F" w:rsidRPr="00F12C90" w:rsidRDefault="004C176F" w:rsidP="00ED7926">
            <w:pPr>
              <w:pStyle w:val="ListParagraph"/>
              <w:numPr>
                <w:ilvl w:val="0"/>
                <w:numId w:val="2"/>
              </w:numPr>
              <w:spacing w:after="60" w:line="204" w:lineRule="auto"/>
              <w:contextualSpacing w:val="0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Conduct expert consultation</w:t>
            </w:r>
            <w:r w:rsidR="009B5C3E" w:rsidRPr="00F12C90">
              <w:rPr>
                <w:rFonts w:ascii="Avenir Book" w:hAnsi="Avenir Book"/>
                <w:sz w:val="22"/>
                <w:szCs w:val="22"/>
              </w:rPr>
              <w:t xml:space="preserve">s, </w:t>
            </w:r>
            <w:r w:rsidR="00061FFF">
              <w:rPr>
                <w:rFonts w:ascii="Avenir Book" w:hAnsi="Avenir Book"/>
                <w:sz w:val="22"/>
                <w:szCs w:val="22"/>
              </w:rPr>
              <w:t>chair</w:t>
            </w:r>
            <w:r w:rsidR="00447871" w:rsidRPr="00F12C90">
              <w:rPr>
                <w:rFonts w:ascii="Avenir Book" w:hAnsi="Avenir Book"/>
                <w:sz w:val="22"/>
                <w:szCs w:val="22"/>
              </w:rPr>
              <w:t xml:space="preserve"> working group meetings, </w:t>
            </w:r>
            <w:r w:rsidR="009B5C3E" w:rsidRPr="00F12C90">
              <w:rPr>
                <w:rFonts w:ascii="Avenir Book" w:hAnsi="Avenir Book"/>
                <w:sz w:val="22"/>
                <w:szCs w:val="22"/>
              </w:rPr>
              <w:t xml:space="preserve">draft manuscripts, present </w:t>
            </w:r>
            <w:r w:rsidR="00447871" w:rsidRPr="00F12C90">
              <w:rPr>
                <w:rFonts w:ascii="Avenir Book" w:hAnsi="Avenir Book"/>
                <w:sz w:val="22"/>
                <w:szCs w:val="22"/>
              </w:rPr>
              <w:t>at international conferences, manage budgets,</w:t>
            </w:r>
            <w:r w:rsidR="003250C5" w:rsidRPr="00F12C90">
              <w:rPr>
                <w:rFonts w:ascii="Avenir Book" w:hAnsi="Avenir Book"/>
                <w:sz w:val="22"/>
                <w:szCs w:val="22"/>
              </w:rPr>
              <w:t xml:space="preserve"> develop strategic plans,</w:t>
            </w:r>
            <w:r w:rsidR="00447871" w:rsidRPr="00F12C90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125750" w:rsidRPr="00F12C90">
              <w:rPr>
                <w:rFonts w:ascii="Avenir Book" w:hAnsi="Avenir Book"/>
                <w:sz w:val="22"/>
                <w:szCs w:val="22"/>
              </w:rPr>
              <w:t>advise on</w:t>
            </w:r>
            <w:r w:rsidR="00447871" w:rsidRPr="00F12C90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125750" w:rsidRPr="00F12C90">
              <w:rPr>
                <w:rFonts w:ascii="Avenir Book" w:hAnsi="Avenir Book"/>
                <w:sz w:val="22"/>
                <w:szCs w:val="22"/>
              </w:rPr>
              <w:t xml:space="preserve">project </w:t>
            </w:r>
            <w:r w:rsidR="00447871" w:rsidRPr="00F12C90">
              <w:rPr>
                <w:rFonts w:ascii="Avenir Book" w:hAnsi="Avenir Book"/>
                <w:sz w:val="22"/>
                <w:szCs w:val="22"/>
              </w:rPr>
              <w:t xml:space="preserve">communications </w:t>
            </w:r>
            <w:r w:rsidR="00125750" w:rsidRPr="00F12C90">
              <w:rPr>
                <w:rFonts w:ascii="Avenir Book" w:hAnsi="Avenir Book"/>
                <w:sz w:val="22"/>
                <w:szCs w:val="22"/>
              </w:rPr>
              <w:t>team,</w:t>
            </w:r>
            <w:r w:rsidR="003250C5" w:rsidRPr="00F12C90">
              <w:rPr>
                <w:rFonts w:ascii="Avenir Book" w:hAnsi="Avenir Book"/>
                <w:sz w:val="22"/>
                <w:szCs w:val="22"/>
              </w:rPr>
              <w:t xml:space="preserve"> and</w:t>
            </w:r>
            <w:r w:rsidR="00125750" w:rsidRPr="00F12C90">
              <w:rPr>
                <w:rFonts w:ascii="Avenir Book" w:hAnsi="Avenir Book"/>
                <w:sz w:val="22"/>
                <w:szCs w:val="22"/>
              </w:rPr>
              <w:t xml:space="preserve"> supervise research assistants</w:t>
            </w:r>
          </w:p>
          <w:p w14:paraId="2CAD90C4" w14:textId="7D18A7F9" w:rsidR="009B5C3E" w:rsidRPr="00F12C90" w:rsidRDefault="003250C5" w:rsidP="00ED7926">
            <w:pPr>
              <w:pStyle w:val="ListParagraph"/>
              <w:numPr>
                <w:ilvl w:val="0"/>
                <w:numId w:val="2"/>
              </w:numPr>
              <w:spacing w:after="60" w:line="204" w:lineRule="auto"/>
              <w:contextualSpacing w:val="0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Le</w:t>
            </w:r>
            <w:r w:rsidR="00907897" w:rsidRPr="00F12C90">
              <w:rPr>
                <w:rFonts w:ascii="Avenir Book" w:hAnsi="Avenir Book"/>
                <w:sz w:val="22"/>
                <w:szCs w:val="22"/>
              </w:rPr>
              <w:t xml:space="preserve">ad </w:t>
            </w:r>
            <w:r w:rsidR="0047012F" w:rsidRPr="00F12C90">
              <w:rPr>
                <w:rFonts w:ascii="Avenir Book" w:hAnsi="Avenir Book"/>
                <w:sz w:val="22"/>
                <w:szCs w:val="22"/>
              </w:rPr>
              <w:t xml:space="preserve">research </w:t>
            </w:r>
            <w:r w:rsidR="00907897" w:rsidRPr="00F12C90">
              <w:rPr>
                <w:rFonts w:ascii="Avenir Book" w:hAnsi="Avenir Book"/>
                <w:sz w:val="22"/>
                <w:szCs w:val="22"/>
              </w:rPr>
              <w:t>efforts to develop a co</w:t>
            </w:r>
            <w:r w:rsidR="00A00ECB" w:rsidRPr="00F12C90">
              <w:rPr>
                <w:rFonts w:ascii="Avenir Book" w:hAnsi="Avenir Book"/>
                <w:sz w:val="22"/>
                <w:szCs w:val="22"/>
              </w:rPr>
              <w:t>ntext</w:t>
            </w:r>
            <w:r w:rsidR="00907897" w:rsidRPr="00F12C90">
              <w:rPr>
                <w:rFonts w:ascii="Avenir Book" w:hAnsi="Avenir Book"/>
                <w:sz w:val="22"/>
                <w:szCs w:val="22"/>
              </w:rPr>
              <w:t xml:space="preserve">-specified ethics framework for health priority-setting </w:t>
            </w:r>
            <w:r w:rsidR="0047012F" w:rsidRPr="00F12C90">
              <w:rPr>
                <w:rFonts w:ascii="Avenir Book" w:hAnsi="Avenir Book"/>
                <w:sz w:val="22"/>
                <w:szCs w:val="22"/>
              </w:rPr>
              <w:t>for N</w:t>
            </w:r>
            <w:r w:rsidR="00A00ECB" w:rsidRPr="00F12C90">
              <w:rPr>
                <w:rFonts w:ascii="Avenir Book" w:hAnsi="Avenir Book"/>
                <w:sz w:val="22"/>
                <w:szCs w:val="22"/>
              </w:rPr>
              <w:t xml:space="preserve">ational </w:t>
            </w:r>
            <w:r w:rsidR="0047012F" w:rsidRPr="00F12C90">
              <w:rPr>
                <w:rFonts w:ascii="Avenir Book" w:hAnsi="Avenir Book"/>
                <w:sz w:val="22"/>
                <w:szCs w:val="22"/>
              </w:rPr>
              <w:t>H</w:t>
            </w:r>
            <w:r w:rsidR="00A00ECB" w:rsidRPr="00F12C90">
              <w:rPr>
                <w:rFonts w:ascii="Avenir Book" w:hAnsi="Avenir Book"/>
                <w:sz w:val="22"/>
                <w:szCs w:val="22"/>
              </w:rPr>
              <w:t xml:space="preserve">ealth </w:t>
            </w:r>
            <w:r w:rsidR="0047012F" w:rsidRPr="00F12C90">
              <w:rPr>
                <w:rFonts w:ascii="Avenir Book" w:hAnsi="Avenir Book"/>
                <w:sz w:val="22"/>
                <w:szCs w:val="22"/>
              </w:rPr>
              <w:t>I</w:t>
            </w:r>
            <w:r w:rsidR="00A00ECB" w:rsidRPr="00F12C90">
              <w:rPr>
                <w:rFonts w:ascii="Avenir Book" w:hAnsi="Avenir Book"/>
                <w:sz w:val="22"/>
                <w:szCs w:val="22"/>
              </w:rPr>
              <w:t>nsurance</w:t>
            </w:r>
            <w:r w:rsidR="0047012F" w:rsidRPr="00F12C90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907897" w:rsidRPr="00F12C90">
              <w:rPr>
                <w:rFonts w:ascii="Avenir Book" w:hAnsi="Avenir Book"/>
                <w:sz w:val="22"/>
                <w:szCs w:val="22"/>
              </w:rPr>
              <w:t>in South Africa</w:t>
            </w:r>
            <w:r w:rsidR="0047012F" w:rsidRPr="00F12C90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1D7767" w:rsidRPr="00F12C90" w14:paraId="349873BE" w14:textId="77777777" w:rsidTr="00070AFF">
        <w:trPr>
          <w:trHeight w:val="280"/>
        </w:trPr>
        <w:tc>
          <w:tcPr>
            <w:tcW w:w="7560" w:type="dxa"/>
            <w:gridSpan w:val="3"/>
          </w:tcPr>
          <w:p w14:paraId="05EAC0FD" w14:textId="61450F72" w:rsidR="001D7767" w:rsidRPr="00F12C90" w:rsidRDefault="001D7767" w:rsidP="00615569">
            <w:pPr>
              <w:rPr>
                <w:rFonts w:ascii="Avenir Book" w:hAnsi="Avenir Book"/>
                <w:i/>
                <w:sz w:val="22"/>
                <w:szCs w:val="22"/>
              </w:rPr>
            </w:pPr>
            <w:r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t>Project Manager, Pregnancy &amp; HIV/AIDS: Seeking Equitable Study</w:t>
            </w:r>
          </w:p>
        </w:tc>
        <w:tc>
          <w:tcPr>
            <w:tcW w:w="2076" w:type="dxa"/>
          </w:tcPr>
          <w:p w14:paraId="19FA5B97" w14:textId="231DB161" w:rsidR="001D7767" w:rsidRPr="00F12C90" w:rsidRDefault="001D7767" w:rsidP="005418B4">
            <w:pPr>
              <w:ind w:left="-115"/>
              <w:jc w:val="right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201</w:t>
            </w:r>
            <w:r w:rsidR="005418B4" w:rsidRPr="00F12C90">
              <w:rPr>
                <w:rFonts w:ascii="Avenir Book" w:hAnsi="Avenir Book"/>
                <w:sz w:val="22"/>
                <w:szCs w:val="22"/>
              </w:rPr>
              <w:t>3</w:t>
            </w:r>
            <w:r w:rsidRPr="00F12C90">
              <w:rPr>
                <w:rFonts w:ascii="Avenir Book" w:hAnsi="Avenir Book"/>
                <w:sz w:val="22"/>
                <w:szCs w:val="22"/>
              </w:rPr>
              <w:t>-2015</w:t>
            </w:r>
          </w:p>
        </w:tc>
      </w:tr>
      <w:tr w:rsidR="009B5C3E" w:rsidRPr="00F12C90" w14:paraId="5047343C" w14:textId="77777777" w:rsidTr="00203D8D">
        <w:trPr>
          <w:trHeight w:val="280"/>
        </w:trPr>
        <w:tc>
          <w:tcPr>
            <w:tcW w:w="9636" w:type="dxa"/>
            <w:gridSpan w:val="4"/>
          </w:tcPr>
          <w:p w14:paraId="4F67C0AD" w14:textId="3D01E0E5" w:rsidR="00447871" w:rsidRPr="00F12C90" w:rsidRDefault="00447871" w:rsidP="00615569">
            <w:pPr>
              <w:pStyle w:val="ListParagraph"/>
              <w:numPr>
                <w:ilvl w:val="0"/>
                <w:numId w:val="6"/>
              </w:numPr>
              <w:spacing w:after="60" w:line="204" w:lineRule="auto"/>
              <w:contextualSpacing w:val="0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Developed and implemented consultation strategy with biomedical HIV investigators</w:t>
            </w:r>
          </w:p>
          <w:p w14:paraId="153BFB00" w14:textId="77777777" w:rsidR="00790FAA" w:rsidRPr="00F12C90" w:rsidRDefault="00790FAA" w:rsidP="00615569">
            <w:pPr>
              <w:pStyle w:val="ListParagraph"/>
              <w:numPr>
                <w:ilvl w:val="0"/>
                <w:numId w:val="6"/>
              </w:numPr>
              <w:spacing w:after="60" w:line="204" w:lineRule="auto"/>
              <w:contextualSpacing w:val="0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 xml:space="preserve">Conducted qualitative analysis of findings from HIV investigator consultations </w:t>
            </w:r>
          </w:p>
          <w:p w14:paraId="289DFEDD" w14:textId="17FAC547" w:rsidR="009B5C3E" w:rsidRPr="00F12C90" w:rsidRDefault="00790FAA" w:rsidP="00615569">
            <w:pPr>
              <w:pStyle w:val="ListParagraph"/>
              <w:numPr>
                <w:ilvl w:val="0"/>
                <w:numId w:val="6"/>
              </w:numPr>
              <w:spacing w:after="60" w:line="204" w:lineRule="auto"/>
              <w:contextualSpacing w:val="0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Oversaw day-to-day project activities, including meeting planning, literature searches, budget management, and communications</w:t>
            </w:r>
          </w:p>
        </w:tc>
      </w:tr>
      <w:tr w:rsidR="001D7767" w:rsidRPr="00F12C90" w14:paraId="0AF6EF78" w14:textId="77777777" w:rsidTr="00070AFF">
        <w:trPr>
          <w:trHeight w:val="280"/>
        </w:trPr>
        <w:tc>
          <w:tcPr>
            <w:tcW w:w="7560" w:type="dxa"/>
            <w:gridSpan w:val="3"/>
          </w:tcPr>
          <w:p w14:paraId="7124CC15" w14:textId="33C7CAD8" w:rsidR="001D7767" w:rsidRPr="00F12C90" w:rsidRDefault="001D7767" w:rsidP="00615569">
            <w:pPr>
              <w:rPr>
                <w:rFonts w:ascii="Avenir Book" w:hAnsi="Avenir Book"/>
                <w:i/>
                <w:sz w:val="22"/>
                <w:szCs w:val="22"/>
              </w:rPr>
            </w:pPr>
            <w:r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t xml:space="preserve">Research Assistant, </w:t>
            </w:r>
            <w:r w:rsidR="007F3EE7"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t>Future</w:t>
            </w:r>
            <w:r w:rsidR="005418B4"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t xml:space="preserve"> Health Systems – </w:t>
            </w:r>
            <w:r w:rsidR="00986441"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t xml:space="preserve">Health </w:t>
            </w:r>
            <w:r w:rsidR="005418B4"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t>Systems Ethics</w:t>
            </w:r>
          </w:p>
        </w:tc>
        <w:tc>
          <w:tcPr>
            <w:tcW w:w="2076" w:type="dxa"/>
          </w:tcPr>
          <w:p w14:paraId="2BB6480D" w14:textId="723FC304" w:rsidR="001D7767" w:rsidRPr="00F12C90" w:rsidRDefault="005418B4" w:rsidP="005418B4">
            <w:pPr>
              <w:ind w:left="-115"/>
              <w:jc w:val="right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2011-2013</w:t>
            </w:r>
          </w:p>
        </w:tc>
      </w:tr>
      <w:tr w:rsidR="009B5C3E" w:rsidRPr="00F12C90" w14:paraId="478B8657" w14:textId="77777777" w:rsidTr="00FA17F0">
        <w:trPr>
          <w:trHeight w:val="280"/>
        </w:trPr>
        <w:tc>
          <w:tcPr>
            <w:tcW w:w="9636" w:type="dxa"/>
            <w:gridSpan w:val="4"/>
          </w:tcPr>
          <w:p w14:paraId="7EC09F18" w14:textId="5BF9687A" w:rsidR="003250C5" w:rsidRPr="00F12C90" w:rsidRDefault="003250C5" w:rsidP="00615569">
            <w:pPr>
              <w:pStyle w:val="ListParagraph"/>
              <w:numPr>
                <w:ilvl w:val="0"/>
                <w:numId w:val="8"/>
              </w:numPr>
              <w:spacing w:after="60" w:line="204" w:lineRule="auto"/>
              <w:contextualSpacing w:val="0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Developed ethics framework on principles to guide health systems intervention</w:t>
            </w:r>
            <w:r w:rsidR="00FF2732" w:rsidRPr="00F12C90">
              <w:rPr>
                <w:rFonts w:ascii="Avenir Book" w:hAnsi="Avenir Book"/>
                <w:sz w:val="22"/>
                <w:szCs w:val="22"/>
              </w:rPr>
              <w:t>s</w:t>
            </w:r>
          </w:p>
          <w:p w14:paraId="3EA46AAF" w14:textId="4E271FCF" w:rsidR="003250C5" w:rsidRPr="00F12C90" w:rsidRDefault="009707AF" w:rsidP="00615569">
            <w:pPr>
              <w:pStyle w:val="ListParagraph"/>
              <w:numPr>
                <w:ilvl w:val="0"/>
                <w:numId w:val="8"/>
              </w:numPr>
              <w:spacing w:after="60" w:line="204" w:lineRule="auto"/>
              <w:contextualSpacing w:val="0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 xml:space="preserve">Performed literature review and consultations to identify ethics challenges associated with long-term research engagements with communities in LMIC </w:t>
            </w:r>
          </w:p>
          <w:p w14:paraId="46690FAF" w14:textId="4DFC3538" w:rsidR="009B5C3E" w:rsidRPr="00F12C90" w:rsidRDefault="009707AF" w:rsidP="00615569">
            <w:pPr>
              <w:pStyle w:val="ListParagraph"/>
              <w:numPr>
                <w:ilvl w:val="0"/>
                <w:numId w:val="8"/>
              </w:numPr>
              <w:spacing w:after="60" w:line="204" w:lineRule="auto"/>
              <w:contextualSpacing w:val="0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Conducted and analyzed in-depth interviews with health systems researchers on the ethics challenges arising in health systems and policy research</w:t>
            </w:r>
          </w:p>
        </w:tc>
      </w:tr>
      <w:tr w:rsidR="005418B4" w:rsidRPr="00F12C90" w14:paraId="57DFAFA1" w14:textId="77777777" w:rsidTr="00070AFF">
        <w:trPr>
          <w:trHeight w:val="280"/>
        </w:trPr>
        <w:tc>
          <w:tcPr>
            <w:tcW w:w="7560" w:type="dxa"/>
            <w:gridSpan w:val="3"/>
          </w:tcPr>
          <w:p w14:paraId="4B3C2ED0" w14:textId="4C4E4613" w:rsidR="005418B4" w:rsidRPr="00F12C90" w:rsidRDefault="005418B4" w:rsidP="00615569">
            <w:pPr>
              <w:rPr>
                <w:rFonts w:ascii="Avenir Book" w:hAnsi="Avenir Book"/>
                <w:i/>
                <w:sz w:val="22"/>
                <w:szCs w:val="22"/>
              </w:rPr>
            </w:pPr>
            <w:r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t xml:space="preserve">Research Assistant, Research </w:t>
            </w:r>
            <w:r w:rsidR="00986441"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t>Ethics</w:t>
            </w:r>
            <w:r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t xml:space="preserve"> </w:t>
            </w:r>
            <w:r w:rsidR="000D294E"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t>&amp;</w:t>
            </w:r>
            <w:r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t xml:space="preserve"> Ancillary Care Provision in LMIC</w:t>
            </w:r>
          </w:p>
        </w:tc>
        <w:tc>
          <w:tcPr>
            <w:tcW w:w="2076" w:type="dxa"/>
          </w:tcPr>
          <w:p w14:paraId="5EDCCE35" w14:textId="597F8286" w:rsidR="005418B4" w:rsidRPr="00F12C90" w:rsidRDefault="005418B4" w:rsidP="005418B4">
            <w:pPr>
              <w:ind w:left="-115"/>
              <w:jc w:val="right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2010-2013</w:t>
            </w:r>
          </w:p>
        </w:tc>
      </w:tr>
      <w:tr w:rsidR="009B5C3E" w:rsidRPr="00F12C90" w14:paraId="2E1E6A5D" w14:textId="77777777" w:rsidTr="00790FAA">
        <w:trPr>
          <w:trHeight w:val="216"/>
        </w:trPr>
        <w:tc>
          <w:tcPr>
            <w:tcW w:w="9636" w:type="dxa"/>
            <w:gridSpan w:val="4"/>
          </w:tcPr>
          <w:p w14:paraId="387CFDB9" w14:textId="2C70ACA6" w:rsidR="009B5C3E" w:rsidRPr="00F12C90" w:rsidRDefault="003250C5" w:rsidP="003250C5">
            <w:pPr>
              <w:pStyle w:val="ListParagraph"/>
              <w:numPr>
                <w:ilvl w:val="0"/>
                <w:numId w:val="11"/>
              </w:numPr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Conducted comprehensive policy review of guidance on the provision of ancillary care</w:t>
            </w:r>
          </w:p>
        </w:tc>
      </w:tr>
    </w:tbl>
    <w:p w14:paraId="135208FB" w14:textId="77777777" w:rsidR="001059A4" w:rsidRPr="00615569" w:rsidRDefault="001059A4" w:rsidP="00771679">
      <w:pPr>
        <w:spacing w:before="60"/>
        <w:rPr>
          <w:rFonts w:ascii="Avenir Book" w:hAnsi="Avenir Book"/>
          <w:sz w:val="6"/>
          <w:szCs w:val="6"/>
        </w:rPr>
      </w:pPr>
    </w:p>
    <w:tbl>
      <w:tblPr>
        <w:tblStyle w:val="TableGrid"/>
        <w:tblW w:w="9614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446"/>
        <w:gridCol w:w="2148"/>
      </w:tblGrid>
      <w:tr w:rsidR="005418B4" w:rsidRPr="00F12C90" w14:paraId="5BF853DE" w14:textId="77777777" w:rsidTr="008C660E">
        <w:trPr>
          <w:trHeight w:val="270"/>
        </w:trPr>
        <w:tc>
          <w:tcPr>
            <w:tcW w:w="7020" w:type="dxa"/>
          </w:tcPr>
          <w:p w14:paraId="31A61D7B" w14:textId="6490C74F" w:rsidR="005418B4" w:rsidRPr="00F12C90" w:rsidRDefault="00C221D3" w:rsidP="00615569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E108C9">
              <w:rPr>
                <w:rFonts w:ascii="Avenir Heavy" w:hAnsi="Avenir Heavy"/>
                <w:b/>
                <w:bCs/>
                <w:sz w:val="22"/>
                <w:szCs w:val="22"/>
              </w:rPr>
              <w:t>Results for Development Institute</w:t>
            </w:r>
            <w:r w:rsidR="003A611E" w:rsidRPr="00E108C9">
              <w:rPr>
                <w:rFonts w:ascii="Avenir Heavy" w:hAnsi="Avenir Heavy"/>
                <w:b/>
                <w:bCs/>
                <w:sz w:val="22"/>
                <w:szCs w:val="22"/>
              </w:rPr>
              <w:t>, Washington, DC</w:t>
            </w:r>
          </w:p>
        </w:tc>
        <w:tc>
          <w:tcPr>
            <w:tcW w:w="2594" w:type="dxa"/>
            <w:gridSpan w:val="2"/>
          </w:tcPr>
          <w:p w14:paraId="4CC5D139" w14:textId="77777777" w:rsidR="005418B4" w:rsidRPr="00F12C90" w:rsidRDefault="005418B4" w:rsidP="00C00BFF">
            <w:pPr>
              <w:ind w:left="-115"/>
              <w:jc w:val="right"/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  <w:tr w:rsidR="005418B4" w:rsidRPr="00F12C90" w14:paraId="4E5DE99F" w14:textId="77777777" w:rsidTr="008C660E">
        <w:trPr>
          <w:trHeight w:val="275"/>
        </w:trPr>
        <w:tc>
          <w:tcPr>
            <w:tcW w:w="7466" w:type="dxa"/>
            <w:gridSpan w:val="2"/>
          </w:tcPr>
          <w:p w14:paraId="60B65585" w14:textId="48747EBB" w:rsidR="005418B4" w:rsidRPr="00F12C90" w:rsidRDefault="00C221D3" w:rsidP="00615569">
            <w:pPr>
              <w:rPr>
                <w:rFonts w:ascii="Avenir Book" w:hAnsi="Avenir Book"/>
                <w:i/>
                <w:sz w:val="22"/>
                <w:szCs w:val="22"/>
              </w:rPr>
            </w:pPr>
            <w:r w:rsidRPr="00615569">
              <w:rPr>
                <w:rFonts w:ascii="Avenir Medium Oblique" w:hAnsi="Avenir Medium Oblique"/>
                <w:iCs/>
                <w:sz w:val="22"/>
                <w:szCs w:val="22"/>
              </w:rPr>
              <w:t>S</w:t>
            </w:r>
            <w:r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t xml:space="preserve">enior Program Officer, </w:t>
            </w:r>
            <w:r w:rsidR="00986441"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t>Health Systems and Financing</w:t>
            </w:r>
          </w:p>
        </w:tc>
        <w:tc>
          <w:tcPr>
            <w:tcW w:w="2148" w:type="dxa"/>
          </w:tcPr>
          <w:p w14:paraId="4DFBC268" w14:textId="1357FA98" w:rsidR="005418B4" w:rsidRPr="00F12C90" w:rsidRDefault="005418B4" w:rsidP="00C221D3">
            <w:pPr>
              <w:ind w:left="-115"/>
              <w:jc w:val="right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2</w:t>
            </w:r>
            <w:r w:rsidR="00C221D3" w:rsidRPr="00F12C90">
              <w:rPr>
                <w:rFonts w:ascii="Avenir Book" w:hAnsi="Avenir Book"/>
                <w:sz w:val="22"/>
                <w:szCs w:val="22"/>
              </w:rPr>
              <w:t>015</w:t>
            </w:r>
            <w:r w:rsidRPr="00F12C90">
              <w:rPr>
                <w:rFonts w:ascii="Avenir Book" w:hAnsi="Avenir Book"/>
                <w:sz w:val="22"/>
                <w:szCs w:val="22"/>
              </w:rPr>
              <w:t>-</w:t>
            </w:r>
            <w:r w:rsidR="00C221D3" w:rsidRPr="00F12C90">
              <w:rPr>
                <w:rFonts w:ascii="Avenir Book" w:hAnsi="Avenir Book"/>
                <w:sz w:val="22"/>
                <w:szCs w:val="22"/>
              </w:rPr>
              <w:t>2016</w:t>
            </w:r>
          </w:p>
        </w:tc>
      </w:tr>
      <w:tr w:rsidR="004C176F" w:rsidRPr="00F12C90" w14:paraId="0C564719" w14:textId="77777777" w:rsidTr="008C660E">
        <w:trPr>
          <w:trHeight w:val="275"/>
        </w:trPr>
        <w:tc>
          <w:tcPr>
            <w:tcW w:w="9614" w:type="dxa"/>
            <w:gridSpan w:val="3"/>
          </w:tcPr>
          <w:p w14:paraId="51D04702" w14:textId="55EAC714" w:rsidR="004C176F" w:rsidRPr="00F12C90" w:rsidRDefault="004C176F" w:rsidP="00615569">
            <w:pPr>
              <w:pStyle w:val="ListParagraph"/>
              <w:numPr>
                <w:ilvl w:val="0"/>
                <w:numId w:val="3"/>
              </w:numPr>
              <w:spacing w:after="60" w:line="204" w:lineRule="auto"/>
              <w:contextualSpacing w:val="0"/>
              <w:rPr>
                <w:rFonts w:ascii="Avenir Book" w:hAnsi="Avenir Book"/>
                <w:b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 xml:space="preserve">Developed and led workshops </w:t>
            </w:r>
            <w:r w:rsidR="00790FAA" w:rsidRPr="00F12C90">
              <w:rPr>
                <w:rFonts w:ascii="Avenir Book" w:hAnsi="Avenir Book"/>
                <w:sz w:val="22"/>
                <w:szCs w:val="22"/>
              </w:rPr>
              <w:t>on</w:t>
            </w:r>
            <w:r w:rsidRPr="00F12C90">
              <w:rPr>
                <w:rFonts w:ascii="Avenir Book" w:hAnsi="Avenir Book"/>
                <w:sz w:val="22"/>
                <w:szCs w:val="22"/>
              </w:rPr>
              <w:t xml:space="preserve"> design</w:t>
            </w:r>
            <w:r w:rsidR="00790FAA" w:rsidRPr="00F12C90">
              <w:rPr>
                <w:rFonts w:ascii="Avenir Book" w:hAnsi="Avenir Book"/>
                <w:sz w:val="22"/>
                <w:szCs w:val="22"/>
              </w:rPr>
              <w:t xml:space="preserve">ing </w:t>
            </w:r>
            <w:r w:rsidRPr="00F12C90">
              <w:rPr>
                <w:rFonts w:ascii="Avenir Book" w:hAnsi="Avenir Book"/>
                <w:sz w:val="22"/>
                <w:szCs w:val="22"/>
              </w:rPr>
              <w:t>health benefits plans for the Joint Learning Network for Universal Health Coverage</w:t>
            </w:r>
            <w:r w:rsidR="00790FAA" w:rsidRPr="00F12C90">
              <w:rPr>
                <w:rFonts w:ascii="Avenir Book" w:hAnsi="Avenir Book"/>
                <w:sz w:val="22"/>
                <w:szCs w:val="22"/>
              </w:rPr>
              <w:t xml:space="preserve"> - </w:t>
            </w:r>
            <w:r w:rsidRPr="00F12C90">
              <w:rPr>
                <w:rFonts w:ascii="Avenir Book" w:hAnsi="Avenir Book"/>
                <w:sz w:val="22"/>
                <w:szCs w:val="22"/>
              </w:rPr>
              <w:t>Primary Health Care Initiative</w:t>
            </w:r>
          </w:p>
          <w:p w14:paraId="67A05128" w14:textId="79CD2EB0" w:rsidR="00970A4A" w:rsidRPr="00090AA8" w:rsidRDefault="004C176F" w:rsidP="00090AA8">
            <w:pPr>
              <w:pStyle w:val="ListParagraph"/>
              <w:numPr>
                <w:ilvl w:val="0"/>
                <w:numId w:val="3"/>
              </w:numPr>
              <w:spacing w:after="60" w:line="204" w:lineRule="auto"/>
              <w:contextualSpacing w:val="0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Advised and supported in-country partners and core team members of the Mater</w:t>
            </w:r>
            <w:r w:rsidR="003250C5" w:rsidRPr="00F12C90">
              <w:rPr>
                <w:rFonts w:ascii="Avenir Book" w:hAnsi="Avenir Book"/>
                <w:sz w:val="22"/>
                <w:szCs w:val="22"/>
              </w:rPr>
              <w:t>nal and Child Survival Program o</w:t>
            </w:r>
            <w:r w:rsidRPr="00F12C90">
              <w:rPr>
                <w:rFonts w:ascii="Avenir Book" w:hAnsi="Avenir Book"/>
                <w:sz w:val="22"/>
                <w:szCs w:val="22"/>
              </w:rPr>
              <w:t>n the application of the equity toolkit and resources</w:t>
            </w:r>
          </w:p>
        </w:tc>
      </w:tr>
      <w:tr w:rsidR="007554FC" w:rsidRPr="00F12C90" w14:paraId="7AD476CF" w14:textId="77777777" w:rsidTr="008C660E">
        <w:trPr>
          <w:trHeight w:val="275"/>
        </w:trPr>
        <w:tc>
          <w:tcPr>
            <w:tcW w:w="7466" w:type="dxa"/>
            <w:gridSpan w:val="2"/>
          </w:tcPr>
          <w:p w14:paraId="0C61929B" w14:textId="146758B8" w:rsidR="007554FC" w:rsidRPr="00F12C90" w:rsidRDefault="007554FC" w:rsidP="00615569">
            <w:pPr>
              <w:rPr>
                <w:rFonts w:ascii="Avenir Book" w:hAnsi="Avenir Book"/>
                <w:i/>
                <w:sz w:val="22"/>
                <w:szCs w:val="22"/>
              </w:rPr>
            </w:pPr>
            <w:r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lastRenderedPageBreak/>
              <w:t>Consultant, Center for Health Market Innovations (CHMI)</w:t>
            </w:r>
          </w:p>
        </w:tc>
        <w:tc>
          <w:tcPr>
            <w:tcW w:w="2148" w:type="dxa"/>
          </w:tcPr>
          <w:p w14:paraId="1641F158" w14:textId="691E41C1" w:rsidR="007554FC" w:rsidRPr="00F12C90" w:rsidRDefault="007554FC" w:rsidP="007554FC">
            <w:pPr>
              <w:ind w:left="-115"/>
              <w:jc w:val="right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2014</w:t>
            </w:r>
          </w:p>
        </w:tc>
      </w:tr>
      <w:tr w:rsidR="007554FC" w:rsidRPr="00F12C90" w14:paraId="5A142929" w14:textId="77777777" w:rsidTr="008C660E">
        <w:trPr>
          <w:trHeight w:val="252"/>
        </w:trPr>
        <w:tc>
          <w:tcPr>
            <w:tcW w:w="9614" w:type="dxa"/>
            <w:gridSpan w:val="3"/>
          </w:tcPr>
          <w:p w14:paraId="644CDBDF" w14:textId="77777777" w:rsidR="007554FC" w:rsidRPr="00F12C90" w:rsidRDefault="00790FAA" w:rsidP="00ED7926">
            <w:pPr>
              <w:pStyle w:val="ListParagraph"/>
              <w:numPr>
                <w:ilvl w:val="0"/>
                <w:numId w:val="11"/>
              </w:numPr>
              <w:spacing w:after="60" w:line="204" w:lineRule="auto"/>
              <w:contextualSpacing w:val="0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Developed methodology and c</w:t>
            </w:r>
            <w:r w:rsidR="007554FC" w:rsidRPr="00F12C90">
              <w:rPr>
                <w:rFonts w:ascii="Avenir Book" w:hAnsi="Avenir Book"/>
                <w:sz w:val="22"/>
                <w:szCs w:val="22"/>
              </w:rPr>
              <w:t>ompl</w:t>
            </w:r>
            <w:r w:rsidRPr="00F12C90">
              <w:rPr>
                <w:rFonts w:ascii="Avenir Book" w:hAnsi="Avenir Book"/>
                <w:sz w:val="22"/>
                <w:szCs w:val="22"/>
              </w:rPr>
              <w:t>eted comprehensive landscaping</w:t>
            </w:r>
            <w:r w:rsidR="007554FC" w:rsidRPr="00F12C90">
              <w:rPr>
                <w:rFonts w:ascii="Avenir Book" w:hAnsi="Avenir Book"/>
                <w:sz w:val="22"/>
                <w:szCs w:val="22"/>
              </w:rPr>
              <w:t xml:space="preserve"> of CHMI database </w:t>
            </w:r>
            <w:r w:rsidRPr="00F12C90">
              <w:rPr>
                <w:rFonts w:ascii="Avenir Book" w:hAnsi="Avenir Book"/>
                <w:sz w:val="22"/>
                <w:szCs w:val="22"/>
              </w:rPr>
              <w:t>of</w:t>
            </w:r>
            <w:r w:rsidR="007554FC" w:rsidRPr="00F12C90">
              <w:rPr>
                <w:rFonts w:ascii="Avenir Book" w:hAnsi="Avenir Book"/>
                <w:sz w:val="22"/>
                <w:szCs w:val="22"/>
              </w:rPr>
              <w:t xml:space="preserve"> health programs</w:t>
            </w:r>
            <w:r w:rsidRPr="00F12C90">
              <w:rPr>
                <w:rFonts w:ascii="Avenir Book" w:hAnsi="Avenir Book"/>
                <w:sz w:val="22"/>
                <w:szCs w:val="22"/>
              </w:rPr>
              <w:t xml:space="preserve"> providing</w:t>
            </w:r>
            <w:r w:rsidR="007554FC" w:rsidRPr="00F12C90">
              <w:rPr>
                <w:rFonts w:ascii="Avenir Book" w:hAnsi="Avenir Book"/>
                <w:sz w:val="22"/>
                <w:szCs w:val="22"/>
              </w:rPr>
              <w:t xml:space="preserve"> empowerment opportunities for nurses and midwives</w:t>
            </w:r>
            <w:r w:rsidR="00B33278" w:rsidRPr="00F12C90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  <w:p w14:paraId="43DEEC18" w14:textId="24FDFB60" w:rsidR="008C660E" w:rsidRPr="00F12C90" w:rsidRDefault="008C660E" w:rsidP="00ED7926">
            <w:pPr>
              <w:pStyle w:val="ListParagraph"/>
              <w:numPr>
                <w:ilvl w:val="0"/>
                <w:numId w:val="11"/>
              </w:numPr>
              <w:spacing w:after="60" w:line="204" w:lineRule="auto"/>
              <w:contextualSpacing w:val="0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Presented findings to t</w:t>
            </w:r>
            <w:r w:rsidR="00970A4A">
              <w:rPr>
                <w:rFonts w:ascii="Avenir Book" w:hAnsi="Avenir Book"/>
                <w:sz w:val="22"/>
                <w:szCs w:val="22"/>
              </w:rPr>
              <w:t>he Institute of Medicine C</w:t>
            </w:r>
            <w:r w:rsidRPr="00F12C90">
              <w:rPr>
                <w:rFonts w:ascii="Avenir Book" w:hAnsi="Avenir Book"/>
                <w:sz w:val="22"/>
                <w:szCs w:val="22"/>
              </w:rPr>
              <w:t>ommittee for empowering women and strengthening health systems and services through investing in nursing and midwifery</w:t>
            </w:r>
          </w:p>
        </w:tc>
      </w:tr>
      <w:tr w:rsidR="005418B4" w:rsidRPr="00F12C90" w14:paraId="346B08C6" w14:textId="77777777" w:rsidTr="008C660E">
        <w:trPr>
          <w:trHeight w:val="275"/>
        </w:trPr>
        <w:tc>
          <w:tcPr>
            <w:tcW w:w="7466" w:type="dxa"/>
            <w:gridSpan w:val="2"/>
          </w:tcPr>
          <w:p w14:paraId="4F5F0281" w14:textId="5FBA1E44" w:rsidR="005418B4" w:rsidRPr="00F12C90" w:rsidRDefault="001F3D73" w:rsidP="00615569">
            <w:pPr>
              <w:rPr>
                <w:rFonts w:ascii="Avenir Book" w:hAnsi="Avenir Book"/>
                <w:i/>
                <w:sz w:val="22"/>
                <w:szCs w:val="22"/>
              </w:rPr>
            </w:pPr>
            <w:r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t xml:space="preserve">Program Associate, </w:t>
            </w:r>
            <w:r w:rsidR="000864EA" w:rsidRPr="00E108C9">
              <w:rPr>
                <w:rFonts w:ascii="Avenir Medium Oblique" w:hAnsi="Avenir Medium Oblique"/>
                <w:i/>
                <w:iCs/>
                <w:sz w:val="22"/>
                <w:szCs w:val="22"/>
              </w:rPr>
              <w:t>Health Systems and Financing</w:t>
            </w:r>
          </w:p>
        </w:tc>
        <w:tc>
          <w:tcPr>
            <w:tcW w:w="2148" w:type="dxa"/>
          </w:tcPr>
          <w:p w14:paraId="0AF00135" w14:textId="6A773113" w:rsidR="005418B4" w:rsidRPr="00F12C90" w:rsidRDefault="001F3D73" w:rsidP="00C00BFF">
            <w:pPr>
              <w:ind w:left="-115"/>
              <w:jc w:val="right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2009-2010</w:t>
            </w:r>
            <w:r w:rsidR="008C660E" w:rsidRPr="00F12C90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3250C5" w:rsidRPr="00F12C90" w14:paraId="3A381835" w14:textId="77777777" w:rsidTr="008C660E">
        <w:trPr>
          <w:trHeight w:val="1026"/>
        </w:trPr>
        <w:tc>
          <w:tcPr>
            <w:tcW w:w="9614" w:type="dxa"/>
            <w:gridSpan w:val="3"/>
          </w:tcPr>
          <w:p w14:paraId="3D3B6894" w14:textId="57FB5993" w:rsidR="00B33278" w:rsidRPr="00F12C90" w:rsidRDefault="00790FAA" w:rsidP="00ED7926">
            <w:pPr>
              <w:pStyle w:val="ListParagraph"/>
              <w:numPr>
                <w:ilvl w:val="0"/>
                <w:numId w:val="11"/>
              </w:numPr>
              <w:spacing w:after="60" w:line="204" w:lineRule="auto"/>
              <w:contextualSpacing w:val="0"/>
              <w:rPr>
                <w:rFonts w:ascii="Avenir Book" w:hAnsi="Avenir Book"/>
                <w:bCs/>
                <w:sz w:val="22"/>
                <w:szCs w:val="22"/>
              </w:rPr>
            </w:pPr>
            <w:r w:rsidRPr="00F12C90">
              <w:rPr>
                <w:rFonts w:ascii="Avenir Book" w:hAnsi="Avenir Book"/>
                <w:bCs/>
                <w:sz w:val="22"/>
                <w:szCs w:val="22"/>
              </w:rPr>
              <w:t>Provided research</w:t>
            </w:r>
            <w:r w:rsidR="000D294E" w:rsidRPr="00F12C90">
              <w:rPr>
                <w:rFonts w:ascii="Avenir Book" w:hAnsi="Avenir Book"/>
                <w:bCs/>
                <w:sz w:val="22"/>
                <w:szCs w:val="22"/>
              </w:rPr>
              <w:t xml:space="preserve"> and</w:t>
            </w:r>
            <w:r w:rsidRPr="00F12C90">
              <w:rPr>
                <w:rFonts w:ascii="Avenir Book" w:hAnsi="Avenir Book"/>
                <w:bCs/>
                <w:sz w:val="22"/>
                <w:szCs w:val="22"/>
              </w:rPr>
              <w:t xml:space="preserve"> management </w:t>
            </w:r>
            <w:r w:rsidR="000D294E" w:rsidRPr="00F12C90">
              <w:rPr>
                <w:rFonts w:ascii="Avenir Book" w:hAnsi="Avenir Book"/>
                <w:bCs/>
                <w:sz w:val="22"/>
                <w:szCs w:val="22"/>
              </w:rPr>
              <w:t>support for aids2031 products and policy translation efforts in</w:t>
            </w:r>
            <w:r w:rsidRPr="00F12C90">
              <w:rPr>
                <w:rFonts w:ascii="Avenir Book" w:hAnsi="Avenir Book"/>
                <w:bCs/>
                <w:sz w:val="22"/>
                <w:szCs w:val="22"/>
              </w:rPr>
              <w:t xml:space="preserve"> South Africa, Cambodia, and </w:t>
            </w:r>
            <w:r w:rsidR="000D294E" w:rsidRPr="00F12C90">
              <w:rPr>
                <w:rFonts w:ascii="Avenir Book" w:hAnsi="Avenir Book"/>
                <w:bCs/>
                <w:sz w:val="22"/>
                <w:szCs w:val="22"/>
              </w:rPr>
              <w:t xml:space="preserve">with </w:t>
            </w:r>
            <w:r w:rsidRPr="00F12C90">
              <w:rPr>
                <w:rFonts w:ascii="Avenir Book" w:hAnsi="Avenir Book"/>
                <w:bCs/>
                <w:sz w:val="22"/>
                <w:szCs w:val="22"/>
              </w:rPr>
              <w:t xml:space="preserve">global </w:t>
            </w:r>
            <w:r w:rsidR="000D294E" w:rsidRPr="00F12C90">
              <w:rPr>
                <w:rFonts w:ascii="Avenir Book" w:hAnsi="Avenir Book"/>
                <w:bCs/>
                <w:sz w:val="22"/>
                <w:szCs w:val="22"/>
              </w:rPr>
              <w:t>multilateral partners</w:t>
            </w:r>
          </w:p>
          <w:p w14:paraId="4786F2D2" w14:textId="77777777" w:rsidR="003250C5" w:rsidRPr="00F12C90" w:rsidRDefault="00B33278" w:rsidP="00ED7926">
            <w:pPr>
              <w:pStyle w:val="ListParagraph"/>
              <w:numPr>
                <w:ilvl w:val="0"/>
                <w:numId w:val="11"/>
              </w:numPr>
              <w:spacing w:after="60" w:line="204" w:lineRule="auto"/>
              <w:contextualSpacing w:val="0"/>
              <w:rPr>
                <w:rFonts w:ascii="Avenir Book" w:hAnsi="Avenir Book"/>
                <w:bCs/>
                <w:sz w:val="22"/>
                <w:szCs w:val="22"/>
              </w:rPr>
            </w:pPr>
            <w:r w:rsidRPr="00F12C90">
              <w:rPr>
                <w:rFonts w:ascii="Avenir Book" w:hAnsi="Avenir Book"/>
                <w:bCs/>
                <w:sz w:val="22"/>
                <w:szCs w:val="22"/>
              </w:rPr>
              <w:t xml:space="preserve">Conducted literature review of economic impacts of antiretroviral therapy in </w:t>
            </w:r>
            <w:r w:rsidR="000D294E" w:rsidRPr="00F12C90">
              <w:rPr>
                <w:rFonts w:ascii="Avenir Book" w:hAnsi="Avenir Book"/>
                <w:bCs/>
                <w:sz w:val="22"/>
                <w:szCs w:val="22"/>
              </w:rPr>
              <w:t>LMIC</w:t>
            </w:r>
            <w:r w:rsidRPr="00F12C90">
              <w:rPr>
                <w:rFonts w:ascii="Avenir Book" w:hAnsi="Avenir Book"/>
                <w:bCs/>
                <w:sz w:val="22"/>
                <w:szCs w:val="22"/>
              </w:rPr>
              <w:t xml:space="preserve"> to inform model of economic returns on investment for Global Fund-supported programs</w:t>
            </w:r>
          </w:p>
          <w:p w14:paraId="5052C0B1" w14:textId="77777777" w:rsidR="000864EA" w:rsidRPr="00F12C90" w:rsidRDefault="000864EA" w:rsidP="00ED7926">
            <w:pPr>
              <w:pStyle w:val="ListParagraph"/>
              <w:numPr>
                <w:ilvl w:val="0"/>
                <w:numId w:val="11"/>
              </w:numPr>
              <w:spacing w:after="60" w:line="204" w:lineRule="auto"/>
              <w:contextualSpacing w:val="0"/>
              <w:rPr>
                <w:rFonts w:ascii="Avenir Book" w:hAnsi="Avenir Book"/>
                <w:bCs/>
                <w:sz w:val="22"/>
                <w:szCs w:val="22"/>
              </w:rPr>
            </w:pPr>
            <w:r w:rsidRPr="00F12C90">
              <w:rPr>
                <w:rFonts w:ascii="Avenir Book" w:hAnsi="Avenir Book"/>
                <w:bCs/>
                <w:sz w:val="22"/>
                <w:szCs w:val="22"/>
              </w:rPr>
              <w:t>Synthesized case studies on national health insurance reforms in various low and middle income countries, examining population coverage, benefits package, financing, implementation, and monitoring &amp; evaluation</w:t>
            </w:r>
          </w:p>
          <w:p w14:paraId="144BC7AE" w14:textId="77E5B8BA" w:rsidR="003A611E" w:rsidRPr="00ED7926" w:rsidRDefault="008C660E" w:rsidP="003A611E">
            <w:pPr>
              <w:pStyle w:val="ListParagraph"/>
              <w:ind w:left="605"/>
              <w:rPr>
                <w:rFonts w:ascii="Avenir Book" w:hAnsi="Avenir Book"/>
                <w:bCs/>
                <w:sz w:val="6"/>
                <w:szCs w:val="6"/>
              </w:rPr>
            </w:pPr>
            <w:r w:rsidRPr="00ED7926">
              <w:rPr>
                <w:rFonts w:ascii="Avenir Book" w:hAnsi="Avenir Book"/>
                <w:bCs/>
                <w:sz w:val="6"/>
                <w:szCs w:val="6"/>
              </w:rPr>
              <w:t xml:space="preserve"> </w:t>
            </w:r>
          </w:p>
        </w:tc>
      </w:tr>
      <w:tr w:rsidR="00C528C8" w:rsidRPr="00F12C90" w14:paraId="6F59E0F4" w14:textId="77777777" w:rsidTr="008C660E">
        <w:trPr>
          <w:trHeight w:val="1026"/>
        </w:trPr>
        <w:tc>
          <w:tcPr>
            <w:tcW w:w="9614" w:type="dxa"/>
            <w:gridSpan w:val="3"/>
          </w:tcPr>
          <w:tbl>
            <w:tblPr>
              <w:tblStyle w:val="TableGrid"/>
              <w:tblW w:w="9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2"/>
              <w:gridCol w:w="446"/>
              <w:gridCol w:w="771"/>
              <w:gridCol w:w="1377"/>
            </w:tblGrid>
            <w:tr w:rsidR="003A611E" w:rsidRPr="00F12C90" w14:paraId="315DF0A7" w14:textId="77777777" w:rsidTr="00CD69BD">
              <w:trPr>
                <w:trHeight w:val="270"/>
              </w:trPr>
              <w:tc>
                <w:tcPr>
                  <w:tcW w:w="7042" w:type="dxa"/>
                </w:tcPr>
                <w:p w14:paraId="50CC8308" w14:textId="213AFE8A" w:rsidR="003A611E" w:rsidRPr="00F12C90" w:rsidRDefault="003A611E" w:rsidP="00CD69BD">
                  <w:pPr>
                    <w:ind w:left="-115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  <w:r w:rsidRPr="00E108C9">
                    <w:rPr>
                      <w:rFonts w:ascii="Avenir Heavy" w:hAnsi="Avenir Heavy"/>
                      <w:b/>
                      <w:bCs/>
                      <w:sz w:val="22"/>
                      <w:szCs w:val="22"/>
                    </w:rPr>
                    <w:t>Center for Global Development, Washington, DC</w:t>
                  </w:r>
                </w:p>
              </w:tc>
              <w:tc>
                <w:tcPr>
                  <w:tcW w:w="2594" w:type="dxa"/>
                  <w:gridSpan w:val="3"/>
                </w:tcPr>
                <w:p w14:paraId="50CBB14E" w14:textId="77777777" w:rsidR="003A611E" w:rsidRPr="00F12C90" w:rsidRDefault="003A611E" w:rsidP="00CD69BD">
                  <w:pPr>
                    <w:ind w:left="-115"/>
                    <w:jc w:val="right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</w:p>
              </w:tc>
            </w:tr>
            <w:tr w:rsidR="003A611E" w:rsidRPr="00F12C90" w14:paraId="748F1C7E" w14:textId="77777777" w:rsidTr="00CD69BD">
              <w:trPr>
                <w:trHeight w:val="275"/>
              </w:trPr>
              <w:tc>
                <w:tcPr>
                  <w:tcW w:w="7488" w:type="dxa"/>
                  <w:gridSpan w:val="2"/>
                </w:tcPr>
                <w:p w14:paraId="7BE5FF0C" w14:textId="4B254E5B" w:rsidR="003A611E" w:rsidRPr="00F12C90" w:rsidRDefault="003A611E" w:rsidP="00615569">
                  <w:pPr>
                    <w:rPr>
                      <w:rFonts w:ascii="Avenir Book" w:hAnsi="Avenir Book"/>
                      <w:i/>
                      <w:sz w:val="22"/>
                      <w:szCs w:val="22"/>
                    </w:rPr>
                  </w:pPr>
                  <w:r w:rsidRPr="00E108C9">
                    <w:rPr>
                      <w:rFonts w:ascii="Avenir Medium Oblique" w:hAnsi="Avenir Medium Oblique"/>
                      <w:i/>
                      <w:iCs/>
                      <w:sz w:val="22"/>
                      <w:szCs w:val="22"/>
                    </w:rPr>
                    <w:t>Consultant</w:t>
                  </w:r>
                </w:p>
              </w:tc>
              <w:tc>
                <w:tcPr>
                  <w:tcW w:w="2148" w:type="dxa"/>
                  <w:gridSpan w:val="2"/>
                </w:tcPr>
                <w:p w14:paraId="41765B08" w14:textId="79A287C1" w:rsidR="003A611E" w:rsidRPr="00F12C90" w:rsidRDefault="003A611E" w:rsidP="008C660E">
                  <w:pPr>
                    <w:ind w:left="-115" w:right="97"/>
                    <w:jc w:val="right"/>
                    <w:rPr>
                      <w:rFonts w:ascii="Avenir Book" w:hAnsi="Avenir Book"/>
                      <w:sz w:val="22"/>
                      <w:szCs w:val="22"/>
                    </w:rPr>
                  </w:pPr>
                  <w:r w:rsidRPr="00F12C90">
                    <w:rPr>
                      <w:rFonts w:ascii="Avenir Book" w:hAnsi="Avenir Book"/>
                      <w:sz w:val="22"/>
                      <w:szCs w:val="22"/>
                    </w:rPr>
                    <w:t>201</w:t>
                  </w:r>
                  <w:r w:rsidR="008C660E" w:rsidRPr="00F12C90">
                    <w:rPr>
                      <w:rFonts w:ascii="Avenir Book" w:hAnsi="Avenir Book"/>
                      <w:sz w:val="22"/>
                      <w:szCs w:val="22"/>
                    </w:rPr>
                    <w:t>4</w:t>
                  </w:r>
                  <w:r w:rsidRPr="00F12C90">
                    <w:rPr>
                      <w:rFonts w:ascii="Avenir Book" w:hAnsi="Avenir Book"/>
                      <w:sz w:val="22"/>
                      <w:szCs w:val="22"/>
                    </w:rPr>
                    <w:t>-201</w:t>
                  </w:r>
                  <w:r w:rsidR="008C660E" w:rsidRPr="00F12C90">
                    <w:rPr>
                      <w:rFonts w:ascii="Avenir Book" w:hAnsi="Avenir Book"/>
                      <w:sz w:val="22"/>
                      <w:szCs w:val="22"/>
                    </w:rPr>
                    <w:t xml:space="preserve">5 </w:t>
                  </w:r>
                </w:p>
              </w:tc>
            </w:tr>
            <w:tr w:rsidR="003A611E" w:rsidRPr="00F12C90" w14:paraId="5E0E205B" w14:textId="77777777" w:rsidTr="00CD69BD">
              <w:trPr>
                <w:trHeight w:val="275"/>
              </w:trPr>
              <w:tc>
                <w:tcPr>
                  <w:tcW w:w="9636" w:type="dxa"/>
                  <w:gridSpan w:val="4"/>
                </w:tcPr>
                <w:p w14:paraId="3EEE7BBF" w14:textId="1D16E384" w:rsidR="0047012F" w:rsidRPr="00970A4A" w:rsidRDefault="008C660E" w:rsidP="00970A4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venir Book" w:hAnsi="Avenir Book"/>
                      <w:sz w:val="22"/>
                      <w:szCs w:val="22"/>
                    </w:rPr>
                  </w:pPr>
                  <w:r w:rsidRPr="00F12C90">
                    <w:rPr>
                      <w:rFonts w:ascii="Avenir Book" w:hAnsi="Avenir Book"/>
                      <w:sz w:val="22"/>
                      <w:szCs w:val="22"/>
                    </w:rPr>
                    <w:t>Wrote chapter on “Ethics and E</w:t>
                  </w:r>
                  <w:r w:rsidR="00970A4A">
                    <w:rPr>
                      <w:rFonts w:ascii="Avenir Book" w:hAnsi="Avenir Book"/>
                      <w:sz w:val="22"/>
                      <w:szCs w:val="22"/>
                    </w:rPr>
                    <w:t>quity” of priority-</w:t>
                  </w:r>
                  <w:r w:rsidR="00546CFE" w:rsidRPr="00F12C90">
                    <w:rPr>
                      <w:rFonts w:ascii="Avenir Book" w:hAnsi="Avenir Book"/>
                      <w:sz w:val="22"/>
                      <w:szCs w:val="22"/>
                    </w:rPr>
                    <w:t>setting for health benefit p</w:t>
                  </w:r>
                  <w:r w:rsidRPr="00F12C90">
                    <w:rPr>
                      <w:rFonts w:ascii="Avenir Book" w:hAnsi="Avenir Book"/>
                      <w:sz w:val="22"/>
                      <w:szCs w:val="22"/>
                    </w:rPr>
                    <w:t xml:space="preserve">lans in </w:t>
                  </w:r>
                  <w:r w:rsidR="0047012F" w:rsidRPr="00F12C90">
                    <w:rPr>
                      <w:rFonts w:ascii="Avenir Book" w:hAnsi="Avenir Book"/>
                      <w:sz w:val="22"/>
                      <w:szCs w:val="22"/>
                    </w:rPr>
                    <w:t>“</w:t>
                  </w:r>
                  <w:r w:rsidR="0047012F" w:rsidRPr="00F12C90">
                    <w:rPr>
                      <w:rFonts w:ascii="Avenir Book" w:hAnsi="Avenir Book"/>
                      <w:i/>
                      <w:sz w:val="22"/>
                      <w:szCs w:val="22"/>
                    </w:rPr>
                    <w:t>What's in, what's out: designing benefits for universal health coverage”</w:t>
                  </w:r>
                </w:p>
              </w:tc>
            </w:tr>
            <w:tr w:rsidR="008C660E" w:rsidRPr="00F12C90" w14:paraId="5D4AD7DA" w14:textId="77777777" w:rsidTr="00CD69BD">
              <w:trPr>
                <w:trHeight w:val="270"/>
              </w:trPr>
              <w:tc>
                <w:tcPr>
                  <w:tcW w:w="7042" w:type="dxa"/>
                </w:tcPr>
                <w:p w14:paraId="422BFBEC" w14:textId="77777777" w:rsidR="008C660E" w:rsidRPr="00ED7926" w:rsidRDefault="008C660E" w:rsidP="00970A4A">
                  <w:pPr>
                    <w:rPr>
                      <w:rFonts w:ascii="Avenir Book" w:hAnsi="Avenir Book"/>
                      <w:b/>
                      <w:sz w:val="6"/>
                      <w:szCs w:val="6"/>
                    </w:rPr>
                  </w:pPr>
                </w:p>
                <w:p w14:paraId="426A5B41" w14:textId="0C928CDB" w:rsidR="008C660E" w:rsidRPr="00F12C90" w:rsidRDefault="008C660E" w:rsidP="00CD69BD">
                  <w:pPr>
                    <w:ind w:left="-115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  <w:r w:rsidRPr="00E108C9">
                    <w:rPr>
                      <w:rFonts w:ascii="Avenir Heavy" w:hAnsi="Avenir Heavy"/>
                      <w:b/>
                      <w:bCs/>
                      <w:sz w:val="22"/>
                      <w:szCs w:val="22"/>
                    </w:rPr>
                    <w:t>Advisory Board Company, Washington, DC</w:t>
                  </w:r>
                </w:p>
              </w:tc>
              <w:tc>
                <w:tcPr>
                  <w:tcW w:w="2594" w:type="dxa"/>
                  <w:gridSpan w:val="3"/>
                </w:tcPr>
                <w:p w14:paraId="053BAC3A" w14:textId="77777777" w:rsidR="008C660E" w:rsidRPr="00F12C90" w:rsidRDefault="008C660E" w:rsidP="00CD69BD">
                  <w:pPr>
                    <w:ind w:left="-115"/>
                    <w:jc w:val="right"/>
                    <w:rPr>
                      <w:rFonts w:ascii="Avenir Book" w:hAnsi="Avenir Book"/>
                      <w:b/>
                      <w:sz w:val="22"/>
                      <w:szCs w:val="22"/>
                    </w:rPr>
                  </w:pPr>
                </w:p>
              </w:tc>
            </w:tr>
            <w:tr w:rsidR="008C660E" w:rsidRPr="00F12C90" w14:paraId="4CE0A6D0" w14:textId="77777777" w:rsidTr="00CD69BD">
              <w:trPr>
                <w:trHeight w:val="275"/>
              </w:trPr>
              <w:tc>
                <w:tcPr>
                  <w:tcW w:w="7488" w:type="dxa"/>
                  <w:gridSpan w:val="2"/>
                </w:tcPr>
                <w:p w14:paraId="1B47BB89" w14:textId="0C0FEA02" w:rsidR="008C660E" w:rsidRPr="00F12C90" w:rsidRDefault="008C660E" w:rsidP="00615569">
                  <w:pPr>
                    <w:rPr>
                      <w:rFonts w:ascii="Avenir Book" w:hAnsi="Avenir Book"/>
                      <w:i/>
                      <w:sz w:val="22"/>
                      <w:szCs w:val="22"/>
                    </w:rPr>
                  </w:pPr>
                  <w:r w:rsidRPr="00E108C9">
                    <w:rPr>
                      <w:rFonts w:ascii="Avenir Medium Oblique" w:hAnsi="Avenir Medium Oblique"/>
                      <w:i/>
                      <w:iCs/>
                      <w:sz w:val="22"/>
                      <w:szCs w:val="22"/>
                    </w:rPr>
                    <w:t>Research Analyst</w:t>
                  </w:r>
                </w:p>
              </w:tc>
              <w:tc>
                <w:tcPr>
                  <w:tcW w:w="2148" w:type="dxa"/>
                  <w:gridSpan w:val="2"/>
                </w:tcPr>
                <w:p w14:paraId="29F23B7B" w14:textId="19339210" w:rsidR="008C660E" w:rsidRPr="00F12C90" w:rsidRDefault="008C660E" w:rsidP="008C660E">
                  <w:pPr>
                    <w:ind w:left="-115" w:right="97"/>
                    <w:jc w:val="right"/>
                    <w:rPr>
                      <w:rFonts w:ascii="Avenir Book" w:hAnsi="Avenir Book"/>
                      <w:sz w:val="22"/>
                      <w:szCs w:val="22"/>
                    </w:rPr>
                  </w:pPr>
                  <w:r w:rsidRPr="00F12C90">
                    <w:rPr>
                      <w:rFonts w:ascii="Avenir Book" w:hAnsi="Avenir Book"/>
                      <w:sz w:val="22"/>
                      <w:szCs w:val="22"/>
                    </w:rPr>
                    <w:t>2009</w:t>
                  </w:r>
                </w:p>
              </w:tc>
            </w:tr>
            <w:tr w:rsidR="008C660E" w:rsidRPr="00F12C90" w14:paraId="15665578" w14:textId="77777777" w:rsidTr="008C660E">
              <w:trPr>
                <w:trHeight w:val="612"/>
              </w:trPr>
              <w:tc>
                <w:tcPr>
                  <w:tcW w:w="9636" w:type="dxa"/>
                  <w:gridSpan w:val="4"/>
                </w:tcPr>
                <w:p w14:paraId="616C5E31" w14:textId="701CB155" w:rsidR="008C660E" w:rsidRPr="00F12C90" w:rsidRDefault="00AA6404" w:rsidP="00970A4A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rPr>
                      <w:rFonts w:ascii="Avenir Book" w:hAnsi="Avenir Book"/>
                      <w:sz w:val="22"/>
                      <w:szCs w:val="22"/>
                    </w:rPr>
                  </w:pPr>
                  <w:r w:rsidRPr="00F12C90">
                    <w:rPr>
                      <w:rFonts w:ascii="Avenir Book" w:hAnsi="Avenir Book"/>
                      <w:sz w:val="22"/>
                      <w:szCs w:val="22"/>
                    </w:rPr>
                    <w:t xml:space="preserve">Conducted primary research interviews with senior hospital executives on financing and fundraising initiatives </w:t>
                  </w:r>
                  <w:r w:rsidR="00A00ECB" w:rsidRPr="00F12C90">
                    <w:rPr>
                      <w:rFonts w:ascii="Avenir Book" w:hAnsi="Avenir Book"/>
                      <w:sz w:val="22"/>
                      <w:szCs w:val="22"/>
                    </w:rPr>
                    <w:t>and analyzed interview transcripts</w:t>
                  </w:r>
                </w:p>
              </w:tc>
            </w:tr>
            <w:tr w:rsidR="007B37B5" w:rsidRPr="00F12C90" w14:paraId="03D07622" w14:textId="77777777" w:rsidTr="007B37B5">
              <w:trPr>
                <w:trHeight w:val="234"/>
              </w:trPr>
              <w:tc>
                <w:tcPr>
                  <w:tcW w:w="8259" w:type="dxa"/>
                  <w:gridSpan w:val="3"/>
                </w:tcPr>
                <w:p w14:paraId="318C8264" w14:textId="1900FEE2" w:rsidR="008C660E" w:rsidRPr="00F12C90" w:rsidRDefault="008C660E" w:rsidP="00615569">
                  <w:pPr>
                    <w:rPr>
                      <w:rFonts w:ascii="Avenir Book" w:hAnsi="Avenir Book"/>
                      <w:sz w:val="22"/>
                      <w:szCs w:val="22"/>
                    </w:rPr>
                  </w:pPr>
                  <w:r w:rsidRPr="00E108C9">
                    <w:rPr>
                      <w:rFonts w:ascii="Avenir Medium Oblique" w:hAnsi="Avenir Medium Oblique"/>
                      <w:i/>
                      <w:iCs/>
                      <w:sz w:val="22"/>
                      <w:szCs w:val="22"/>
                    </w:rPr>
                    <w:t>Research Associate</w:t>
                  </w:r>
                </w:p>
              </w:tc>
              <w:tc>
                <w:tcPr>
                  <w:tcW w:w="1377" w:type="dxa"/>
                </w:tcPr>
                <w:p w14:paraId="62DAED5A" w14:textId="1F9E9F4C" w:rsidR="008C660E" w:rsidRPr="00F12C90" w:rsidRDefault="008C660E" w:rsidP="008C660E">
                  <w:pPr>
                    <w:spacing w:after="60"/>
                    <w:ind w:left="-132" w:right="97"/>
                    <w:jc w:val="right"/>
                    <w:rPr>
                      <w:rFonts w:ascii="Avenir Book" w:hAnsi="Avenir Book"/>
                      <w:sz w:val="22"/>
                      <w:szCs w:val="22"/>
                    </w:rPr>
                  </w:pPr>
                  <w:r w:rsidRPr="00F12C90">
                    <w:rPr>
                      <w:rFonts w:ascii="Avenir Book" w:hAnsi="Avenir Book"/>
                      <w:sz w:val="22"/>
                      <w:szCs w:val="22"/>
                    </w:rPr>
                    <w:t>2008</w:t>
                  </w:r>
                </w:p>
              </w:tc>
            </w:tr>
            <w:tr w:rsidR="008C660E" w:rsidRPr="00F12C90" w14:paraId="3C890332" w14:textId="77777777" w:rsidTr="00CD69BD">
              <w:trPr>
                <w:trHeight w:val="275"/>
              </w:trPr>
              <w:tc>
                <w:tcPr>
                  <w:tcW w:w="9636" w:type="dxa"/>
                  <w:gridSpan w:val="4"/>
                </w:tcPr>
                <w:p w14:paraId="34984FC8" w14:textId="40E1AFB9" w:rsidR="009A7ED3" w:rsidRPr="00F12C90" w:rsidRDefault="009A7ED3" w:rsidP="00ED7926">
                  <w:pPr>
                    <w:pStyle w:val="ListParagraph"/>
                    <w:numPr>
                      <w:ilvl w:val="0"/>
                      <w:numId w:val="3"/>
                    </w:numPr>
                    <w:spacing w:after="60" w:line="204" w:lineRule="auto"/>
                    <w:contextualSpacing w:val="0"/>
                    <w:rPr>
                      <w:rFonts w:ascii="Avenir Book" w:hAnsi="Avenir Book"/>
                      <w:sz w:val="22"/>
                      <w:szCs w:val="22"/>
                    </w:rPr>
                  </w:pPr>
                  <w:r w:rsidRPr="00F12C90">
                    <w:rPr>
                      <w:rFonts w:ascii="Avenir Book" w:hAnsi="Avenir Book"/>
                      <w:sz w:val="22"/>
                      <w:szCs w:val="22"/>
                    </w:rPr>
                    <w:t>Synthesized customized</w:t>
                  </w:r>
                  <w:r w:rsidR="00A00ECB" w:rsidRPr="00F12C90">
                    <w:rPr>
                      <w:rFonts w:ascii="Avenir Book" w:hAnsi="Avenir Book"/>
                      <w:sz w:val="22"/>
                      <w:szCs w:val="22"/>
                    </w:rPr>
                    <w:t xml:space="preserve"> research</w:t>
                  </w:r>
                  <w:r w:rsidRPr="00F12C90">
                    <w:rPr>
                      <w:rFonts w:ascii="Avenir Book" w:hAnsi="Avenir Book"/>
                      <w:sz w:val="22"/>
                      <w:szCs w:val="22"/>
                    </w:rPr>
                    <w:t xml:space="preserve"> briefs, literature reviews, and informational reports on hospital best practices and health care industry trends</w:t>
                  </w:r>
                </w:p>
                <w:p w14:paraId="033FAAD3" w14:textId="19CE8C0D" w:rsidR="008C660E" w:rsidRPr="00F12C90" w:rsidRDefault="003B472C" w:rsidP="00ED7926">
                  <w:pPr>
                    <w:pStyle w:val="ListParagraph"/>
                    <w:numPr>
                      <w:ilvl w:val="0"/>
                      <w:numId w:val="3"/>
                    </w:numPr>
                    <w:spacing w:after="60" w:line="204" w:lineRule="auto"/>
                    <w:contextualSpacing w:val="0"/>
                    <w:rPr>
                      <w:rFonts w:ascii="Avenir Book" w:hAnsi="Avenir Book"/>
                      <w:sz w:val="22"/>
                      <w:szCs w:val="22"/>
                    </w:rPr>
                  </w:pPr>
                  <w:r>
                    <w:rPr>
                      <w:rFonts w:ascii="Avenir Book" w:hAnsi="Avenir Book"/>
                      <w:sz w:val="22"/>
                      <w:szCs w:val="22"/>
                    </w:rPr>
                    <w:t>A</w:t>
                  </w:r>
                  <w:r w:rsidR="009A7ED3" w:rsidRPr="00F12C90">
                    <w:rPr>
                      <w:rFonts w:ascii="Avenir Book" w:hAnsi="Avenir Book"/>
                      <w:sz w:val="22"/>
                      <w:szCs w:val="22"/>
                    </w:rPr>
                    <w:t>nalyze</w:t>
                  </w:r>
                  <w:r>
                    <w:rPr>
                      <w:rFonts w:ascii="Avenir Book" w:hAnsi="Avenir Book"/>
                      <w:sz w:val="22"/>
                      <w:szCs w:val="22"/>
                    </w:rPr>
                    <w:t>d</w:t>
                  </w:r>
                  <w:r w:rsidR="009A7ED3" w:rsidRPr="00F12C90">
                    <w:rPr>
                      <w:rFonts w:ascii="Avenir Book" w:hAnsi="Avenir Book"/>
                      <w:sz w:val="22"/>
                      <w:szCs w:val="22"/>
                    </w:rPr>
                    <w:t xml:space="preserve"> data</w:t>
                  </w:r>
                  <w:r w:rsidRPr="00F12C90">
                    <w:rPr>
                      <w:rFonts w:ascii="Avenir Book" w:hAnsi="Avenir Book"/>
                      <w:sz w:val="22"/>
                      <w:szCs w:val="22"/>
                    </w:rPr>
                    <w:t xml:space="preserve"> with in-house experts</w:t>
                  </w:r>
                  <w:r w:rsidR="009A7ED3" w:rsidRPr="00F12C90">
                    <w:rPr>
                      <w:rFonts w:ascii="Avenir Book" w:hAnsi="Avenir Book"/>
                      <w:sz w:val="22"/>
                      <w:szCs w:val="22"/>
                    </w:rPr>
                    <w:t xml:space="preserve"> on hospital service line growth, impact of CMS reimbursement updates, and return on investment for emerging medical technologies</w:t>
                  </w:r>
                </w:p>
              </w:tc>
            </w:tr>
          </w:tbl>
          <w:p w14:paraId="76DF4B55" w14:textId="77777777" w:rsidR="00C528C8" w:rsidRPr="00F12C90" w:rsidRDefault="00C528C8" w:rsidP="003A611E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</w:tr>
    </w:tbl>
    <w:p w14:paraId="0D9D8F51" w14:textId="148755AD" w:rsidR="00061FFF" w:rsidRPr="003B472C" w:rsidRDefault="003B472C" w:rsidP="003B472C">
      <w:pPr>
        <w:pBdr>
          <w:bottom w:val="single" w:sz="6" w:space="1" w:color="auto"/>
        </w:pBdr>
        <w:spacing w:before="120" w:after="40"/>
        <w:ind w:left="-90"/>
        <w:rPr>
          <w:rFonts w:ascii="Avenir Black" w:hAnsi="Avenir Black"/>
          <w:b/>
          <w:bCs/>
          <w:sz w:val="28"/>
          <w:szCs w:val="28"/>
        </w:rPr>
      </w:pPr>
      <w:r>
        <w:rPr>
          <w:rFonts w:ascii="Avenir Black" w:hAnsi="Avenir Black"/>
          <w:b/>
          <w:bCs/>
          <w:sz w:val="28"/>
          <w:szCs w:val="28"/>
        </w:rPr>
        <w:t xml:space="preserve">OTHER </w:t>
      </w:r>
      <w:r w:rsidR="00061FFF" w:rsidRPr="00F12C90">
        <w:rPr>
          <w:rFonts w:ascii="Avenir Black" w:hAnsi="Avenir Black"/>
          <w:b/>
          <w:bCs/>
          <w:sz w:val="28"/>
          <w:szCs w:val="28"/>
        </w:rPr>
        <w:t xml:space="preserve">PROFESSIONAL </w:t>
      </w:r>
      <w:r>
        <w:rPr>
          <w:rFonts w:ascii="Avenir Black" w:hAnsi="Avenir Black"/>
          <w:b/>
          <w:bCs/>
          <w:sz w:val="28"/>
          <w:szCs w:val="28"/>
        </w:rPr>
        <w:t>ACTIVITIES</w:t>
      </w:r>
    </w:p>
    <w:tbl>
      <w:tblPr>
        <w:tblStyle w:val="TableGrid"/>
        <w:tblW w:w="9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7CAAC" w:themeColor="accent2" w:themeTint="66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016"/>
        <w:gridCol w:w="1530"/>
      </w:tblGrid>
      <w:tr w:rsidR="003B472C" w:rsidRPr="00F12C90" w14:paraId="0E1ADF1F" w14:textId="77777777" w:rsidTr="00ED7926">
        <w:trPr>
          <w:trHeight w:val="216"/>
        </w:trPr>
        <w:tc>
          <w:tcPr>
            <w:tcW w:w="8016" w:type="dxa"/>
            <w:tcBorders>
              <w:right w:val="nil"/>
            </w:tcBorders>
            <w:shd w:val="clear" w:color="auto" w:fill="E2EFD9" w:themeFill="accent6" w:themeFillTint="33"/>
          </w:tcPr>
          <w:p w14:paraId="3812414D" w14:textId="46CDB784" w:rsidR="003B472C" w:rsidRPr="003B472C" w:rsidRDefault="003B472C" w:rsidP="005F0586">
            <w:pPr>
              <w:spacing w:line="216" w:lineRule="auto"/>
              <w:ind w:left="-115"/>
              <w:rPr>
                <w:rFonts w:ascii="Avenir Heavy" w:hAnsi="Avenir Heavy"/>
                <w:b/>
                <w:bCs/>
                <w:sz w:val="22"/>
                <w:szCs w:val="22"/>
              </w:rPr>
            </w:pPr>
            <w:r w:rsidRPr="003B472C">
              <w:rPr>
                <w:rFonts w:ascii="Avenir Heavy" w:hAnsi="Avenir Heavy"/>
                <w:b/>
                <w:bCs/>
                <w:sz w:val="22"/>
                <w:szCs w:val="22"/>
              </w:rPr>
              <w:t xml:space="preserve">WHO </w:t>
            </w:r>
            <w:r>
              <w:rPr>
                <w:rFonts w:ascii="Avenir Heavy" w:hAnsi="Avenir Heavy"/>
                <w:b/>
                <w:bCs/>
                <w:sz w:val="22"/>
                <w:szCs w:val="22"/>
              </w:rPr>
              <w:t>Working Group for the Plague Vaccine Target Product Profile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F5FED2F" w14:textId="234C7C18" w:rsidR="003B472C" w:rsidRPr="00F12C90" w:rsidRDefault="003B472C" w:rsidP="00531643">
            <w:pPr>
              <w:spacing w:line="216" w:lineRule="auto"/>
              <w:ind w:left="-115" w:right="-121"/>
              <w:jc w:val="right"/>
              <w:rPr>
                <w:rFonts w:ascii="Avenir Book" w:hAnsi="Avenir Book"/>
                <w:sz w:val="22"/>
                <w:szCs w:val="22"/>
              </w:rPr>
            </w:pPr>
            <w:r w:rsidRPr="00F12C90">
              <w:rPr>
                <w:rFonts w:ascii="Avenir Book" w:hAnsi="Avenir Book"/>
                <w:sz w:val="22"/>
                <w:szCs w:val="22"/>
              </w:rPr>
              <w:t>201</w:t>
            </w:r>
            <w:r>
              <w:rPr>
                <w:rFonts w:ascii="Avenir Book" w:hAnsi="Avenir Book"/>
                <w:sz w:val="22"/>
                <w:szCs w:val="22"/>
              </w:rPr>
              <w:t>8</w:t>
            </w:r>
          </w:p>
        </w:tc>
      </w:tr>
    </w:tbl>
    <w:p w14:paraId="5EF84B77" w14:textId="65A5EFA6" w:rsidR="007F3EE7" w:rsidRPr="00F12C90" w:rsidRDefault="007F3EE7" w:rsidP="008F59CC">
      <w:pPr>
        <w:pBdr>
          <w:bottom w:val="single" w:sz="6" w:space="1" w:color="auto"/>
        </w:pBdr>
        <w:spacing w:before="240" w:after="120"/>
        <w:ind w:left="-90"/>
        <w:rPr>
          <w:rFonts w:ascii="Avenir Black" w:hAnsi="Avenir Black"/>
          <w:b/>
          <w:bCs/>
          <w:sz w:val="28"/>
          <w:szCs w:val="28"/>
        </w:rPr>
      </w:pPr>
      <w:r w:rsidRPr="00F12C90">
        <w:rPr>
          <w:rFonts w:ascii="Avenir Black" w:hAnsi="Avenir Black"/>
          <w:b/>
          <w:bCs/>
          <w:sz w:val="28"/>
          <w:szCs w:val="28"/>
        </w:rPr>
        <w:t>CONFERENCE</w:t>
      </w:r>
      <w:r w:rsidR="003E3412" w:rsidRPr="00F12C90">
        <w:rPr>
          <w:rFonts w:ascii="Avenir Black" w:hAnsi="Avenir Black"/>
          <w:b/>
          <w:bCs/>
          <w:sz w:val="28"/>
          <w:szCs w:val="28"/>
        </w:rPr>
        <w:t>,</w:t>
      </w:r>
      <w:r w:rsidRPr="00F12C90">
        <w:rPr>
          <w:rFonts w:ascii="Avenir Black" w:hAnsi="Avenir Black"/>
          <w:b/>
          <w:bCs/>
          <w:sz w:val="28"/>
          <w:szCs w:val="28"/>
        </w:rPr>
        <w:t xml:space="preserve"> PANEL</w:t>
      </w:r>
      <w:r w:rsidR="003E3412" w:rsidRPr="00F12C90">
        <w:rPr>
          <w:rFonts w:ascii="Avenir Black" w:hAnsi="Avenir Black"/>
          <w:b/>
          <w:bCs/>
          <w:sz w:val="28"/>
          <w:szCs w:val="28"/>
        </w:rPr>
        <w:t xml:space="preserve"> &amp; WORKSHOP</w:t>
      </w:r>
      <w:r w:rsidRPr="00F12C90">
        <w:rPr>
          <w:rFonts w:ascii="Avenir Black" w:hAnsi="Avenir Black"/>
          <w:b/>
          <w:bCs/>
          <w:sz w:val="28"/>
          <w:szCs w:val="28"/>
        </w:rPr>
        <w:t xml:space="preserve"> PRESENTATIONS </w:t>
      </w:r>
    </w:p>
    <w:tbl>
      <w:tblPr>
        <w:tblStyle w:val="TableGri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8930"/>
        <w:gridCol w:w="706"/>
      </w:tblGrid>
      <w:tr w:rsidR="00CD542F" w:rsidRPr="000533E2" w14:paraId="012DA8A7" w14:textId="77777777" w:rsidTr="00ED7926">
        <w:trPr>
          <w:trHeight w:val="432"/>
        </w:trPr>
        <w:tc>
          <w:tcPr>
            <w:tcW w:w="8930" w:type="dxa"/>
            <w:tcBorders>
              <w:right w:val="nil"/>
            </w:tcBorders>
            <w:shd w:val="clear" w:color="auto" w:fill="E2EFD9" w:themeFill="accent6" w:themeFillTint="33"/>
          </w:tcPr>
          <w:p w14:paraId="2C1BEC57" w14:textId="2ED2EBA7" w:rsidR="00CD542F" w:rsidRDefault="00CD542F" w:rsidP="005F0586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What Research Should Be Undertaken to Support Decisions Regarding the Value of Eradicating or Curing Disease?</w:t>
            </w:r>
          </w:p>
          <w:p w14:paraId="4646806D" w14:textId="34070FCD" w:rsidR="00CD542F" w:rsidRPr="009C5B08" w:rsidRDefault="00CD542F" w:rsidP="00ED7926">
            <w:pPr>
              <w:spacing w:after="80"/>
              <w:rPr>
                <w:rFonts w:ascii="Avenir Book" w:hAnsi="Avenir Book"/>
                <w:i/>
              </w:rPr>
            </w:pPr>
            <w:r>
              <w:rPr>
                <w:rFonts w:ascii="Avenir Book" w:hAnsi="Avenir Book"/>
                <w:i/>
              </w:rPr>
              <w:t xml:space="preserve">ISPOR </w:t>
            </w:r>
            <w:r w:rsidRPr="00CD542F">
              <w:rPr>
                <w:rFonts w:ascii="Avenir Book" w:hAnsi="Avenir Book"/>
                <w:i/>
              </w:rPr>
              <w:t>23</w:t>
            </w:r>
            <w:r w:rsidRPr="00CD542F">
              <w:rPr>
                <w:rFonts w:ascii="Avenir Book" w:hAnsi="Avenir Book"/>
                <w:i/>
                <w:vertAlign w:val="superscript"/>
              </w:rPr>
              <w:t>rd</w:t>
            </w:r>
            <w:r>
              <w:rPr>
                <w:rFonts w:ascii="Avenir Book" w:hAnsi="Avenir Book"/>
                <w:i/>
              </w:rPr>
              <w:t xml:space="preserve"> </w:t>
            </w:r>
            <w:r w:rsidRPr="00CD542F">
              <w:rPr>
                <w:rFonts w:ascii="Avenir Book" w:hAnsi="Avenir Book"/>
                <w:i/>
              </w:rPr>
              <w:t>Annual International Meeting</w:t>
            </w:r>
            <w:r>
              <w:rPr>
                <w:rFonts w:ascii="Avenir Book" w:hAnsi="Avenir Book"/>
                <w:i/>
              </w:rPr>
              <w:t xml:space="preserve"> – Baltimore, MD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19B99FA1" w14:textId="77777777" w:rsidR="00CD542F" w:rsidRPr="00970A4A" w:rsidRDefault="00CD542F" w:rsidP="005F0586">
            <w:pPr>
              <w:rPr>
                <w:rFonts w:ascii="Avenir Book" w:hAnsi="Avenir Book"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</w:tr>
      <w:tr w:rsidR="00531643" w:rsidRPr="000533E2" w14:paraId="2A6CCF78" w14:textId="77777777" w:rsidTr="00ED7926">
        <w:trPr>
          <w:trHeight w:val="432"/>
        </w:trPr>
        <w:tc>
          <w:tcPr>
            <w:tcW w:w="8930" w:type="dxa"/>
            <w:tcBorders>
              <w:right w:val="nil"/>
            </w:tcBorders>
            <w:shd w:val="clear" w:color="auto" w:fill="E2EFD9" w:themeFill="accent6" w:themeFillTint="33"/>
          </w:tcPr>
          <w:p w14:paraId="6E999209" w14:textId="2CDC1086" w:rsidR="00531643" w:rsidRDefault="00256D9D" w:rsidP="005F0586">
            <w:pPr>
              <w:rPr>
                <w:rFonts w:ascii="Avenir Book" w:hAnsi="Avenir Book"/>
                <w:b/>
              </w:rPr>
            </w:pPr>
            <w:r w:rsidRPr="00256D9D">
              <w:rPr>
                <w:rFonts w:ascii="Avenir Book" w:hAnsi="Avenir Book"/>
                <w:b/>
              </w:rPr>
              <w:t>Pregnant Women and the Vaccine R&amp;D Agenda</w:t>
            </w:r>
          </w:p>
          <w:p w14:paraId="14844F05" w14:textId="2096F175" w:rsidR="00531643" w:rsidRPr="009C5B08" w:rsidRDefault="00046F04" w:rsidP="00ED7926">
            <w:pPr>
              <w:spacing w:after="80"/>
              <w:rPr>
                <w:rFonts w:ascii="Avenir Book" w:hAnsi="Avenir Book"/>
                <w:i/>
              </w:rPr>
            </w:pPr>
            <w:r w:rsidRPr="00046F04">
              <w:rPr>
                <w:rFonts w:ascii="Avenir Book" w:hAnsi="Avenir Book"/>
                <w:i/>
              </w:rPr>
              <w:t>Annual Conference on Vaccinology Research</w:t>
            </w:r>
            <w:r>
              <w:rPr>
                <w:rFonts w:ascii="Avenir Book" w:hAnsi="Avenir Book"/>
                <w:i/>
              </w:rPr>
              <w:t xml:space="preserve"> – Bethesda, MD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32D82E16" w14:textId="77777777" w:rsidR="00531643" w:rsidRPr="00970A4A" w:rsidRDefault="00531643" w:rsidP="005F0586">
            <w:pPr>
              <w:rPr>
                <w:rFonts w:ascii="Avenir Book" w:hAnsi="Avenir Book"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</w:tr>
      <w:tr w:rsidR="00531643" w:rsidRPr="000533E2" w14:paraId="271BAAB6" w14:textId="77777777" w:rsidTr="00ED7926">
        <w:trPr>
          <w:trHeight w:val="432"/>
        </w:trPr>
        <w:tc>
          <w:tcPr>
            <w:tcW w:w="8930" w:type="dxa"/>
            <w:tcBorders>
              <w:right w:val="nil"/>
            </w:tcBorders>
            <w:shd w:val="clear" w:color="auto" w:fill="E2EFD9" w:themeFill="accent6" w:themeFillTint="33"/>
          </w:tcPr>
          <w:p w14:paraId="2B600164" w14:textId="0A16370D" w:rsidR="00531643" w:rsidRDefault="00046F04" w:rsidP="005F0586">
            <w:pPr>
              <w:rPr>
                <w:rFonts w:ascii="Avenir Book" w:hAnsi="Avenir Book"/>
                <w:b/>
              </w:rPr>
            </w:pPr>
            <w:r w:rsidRPr="00046F04">
              <w:rPr>
                <w:rFonts w:ascii="Avenir Book" w:hAnsi="Avenir Book"/>
                <w:b/>
              </w:rPr>
              <w:t>A Bitter Pill: Addressing Health Commodity Purchasing as a Driver of Inefficiency and Inequality</w:t>
            </w:r>
          </w:p>
          <w:p w14:paraId="1D222828" w14:textId="3DA2B179" w:rsidR="00531643" w:rsidRPr="009C5B08" w:rsidRDefault="00046F04" w:rsidP="00ED7926">
            <w:pPr>
              <w:spacing w:after="80"/>
              <w:rPr>
                <w:rFonts w:ascii="Avenir Book" w:hAnsi="Avenir Book"/>
                <w:i/>
              </w:rPr>
            </w:pPr>
            <w:r>
              <w:rPr>
                <w:rFonts w:ascii="Avenir Book" w:hAnsi="Avenir Book"/>
                <w:i/>
              </w:rPr>
              <w:t>3</w:t>
            </w:r>
            <w:r w:rsidRPr="00046F04">
              <w:rPr>
                <w:rFonts w:ascii="Avenir Book" w:hAnsi="Avenir Book"/>
                <w:i/>
                <w:vertAlign w:val="superscript"/>
              </w:rPr>
              <w:t>rd</w:t>
            </w:r>
            <w:r>
              <w:rPr>
                <w:rFonts w:ascii="Avenir Book" w:hAnsi="Avenir Book"/>
                <w:i/>
              </w:rPr>
              <w:t xml:space="preserve"> </w:t>
            </w:r>
            <w:r w:rsidRPr="00046F04">
              <w:rPr>
                <w:rFonts w:ascii="Avenir Book" w:hAnsi="Avenir Book"/>
                <w:i/>
              </w:rPr>
              <w:t>Annual UHC Financing Forum: Greater Equity for Better Health and Financial Protectio</w:t>
            </w:r>
            <w:r>
              <w:rPr>
                <w:rFonts w:ascii="Avenir Book" w:hAnsi="Avenir Book"/>
                <w:i/>
              </w:rPr>
              <w:t>n – Washington, DC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426B3D4E" w14:textId="77777777" w:rsidR="00531643" w:rsidRPr="00970A4A" w:rsidRDefault="00531643" w:rsidP="005F0586">
            <w:pPr>
              <w:rPr>
                <w:rFonts w:ascii="Avenir Book" w:hAnsi="Avenir Book"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</w:tr>
      <w:tr w:rsidR="000533E2" w:rsidRPr="000533E2" w14:paraId="75F9F7A6" w14:textId="77777777" w:rsidTr="00ED7926">
        <w:trPr>
          <w:trHeight w:val="432"/>
        </w:trPr>
        <w:tc>
          <w:tcPr>
            <w:tcW w:w="8930" w:type="dxa"/>
            <w:tcBorders>
              <w:right w:val="nil"/>
            </w:tcBorders>
            <w:shd w:val="clear" w:color="auto" w:fill="E2EFD9" w:themeFill="accent6" w:themeFillTint="33"/>
          </w:tcPr>
          <w:p w14:paraId="53B2BAD6" w14:textId="5F39E770" w:rsidR="000533E2" w:rsidRDefault="00D2510F" w:rsidP="00D2510F">
            <w:pPr>
              <w:rPr>
                <w:rFonts w:ascii="Avenir Book" w:hAnsi="Avenir Book"/>
                <w:b/>
              </w:rPr>
            </w:pPr>
            <w:r w:rsidRPr="00D2510F">
              <w:rPr>
                <w:rFonts w:ascii="Avenir Book" w:hAnsi="Avenir Book"/>
                <w:b/>
              </w:rPr>
              <w:t>Vaccines, outbreaks, and</w:t>
            </w:r>
            <w:r>
              <w:rPr>
                <w:rFonts w:ascii="Avenir Book" w:hAnsi="Avenir Book"/>
                <w:b/>
              </w:rPr>
              <w:t xml:space="preserve"> </w:t>
            </w:r>
            <w:r w:rsidRPr="00D2510F">
              <w:rPr>
                <w:rFonts w:ascii="Avenir Book" w:hAnsi="Avenir Book"/>
                <w:b/>
              </w:rPr>
              <w:t>pregnancy: How vaccine</w:t>
            </w:r>
            <w:r>
              <w:rPr>
                <w:rFonts w:ascii="Avenir Book" w:hAnsi="Avenir Book"/>
                <w:b/>
              </w:rPr>
              <w:t xml:space="preserve"> </w:t>
            </w:r>
            <w:r w:rsidRPr="00D2510F">
              <w:rPr>
                <w:rFonts w:ascii="Avenir Book" w:hAnsi="Avenir Book"/>
                <w:b/>
              </w:rPr>
              <w:t>development and deployment can</w:t>
            </w:r>
            <w:r>
              <w:rPr>
                <w:rFonts w:ascii="Avenir Book" w:hAnsi="Avenir Book"/>
                <w:b/>
              </w:rPr>
              <w:t xml:space="preserve"> </w:t>
            </w:r>
            <w:r w:rsidRPr="00D2510F">
              <w:rPr>
                <w:rFonts w:ascii="Avenir Book" w:hAnsi="Avenir Book"/>
                <w:b/>
              </w:rPr>
              <w:t>bet</w:t>
            </w:r>
            <w:r w:rsidR="003853E6">
              <w:rPr>
                <w:rFonts w:ascii="Avenir Book" w:hAnsi="Avenir Book"/>
                <w:b/>
              </w:rPr>
              <w:t>ter meet</w:t>
            </w:r>
            <w:r>
              <w:rPr>
                <w:rFonts w:ascii="Avenir Book" w:hAnsi="Avenir Book"/>
                <w:b/>
              </w:rPr>
              <w:t xml:space="preserve"> the needs of pregnant </w:t>
            </w:r>
            <w:r w:rsidRPr="00D2510F">
              <w:rPr>
                <w:rFonts w:ascii="Avenir Book" w:hAnsi="Avenir Book"/>
                <w:b/>
              </w:rPr>
              <w:t>women and their offspring</w:t>
            </w:r>
          </w:p>
          <w:p w14:paraId="5EA9F865" w14:textId="508E6676" w:rsidR="009C5B08" w:rsidRPr="009C5B08" w:rsidRDefault="00531643" w:rsidP="00ED7926">
            <w:pPr>
              <w:spacing w:after="80"/>
              <w:rPr>
                <w:rFonts w:ascii="Avenir Book" w:hAnsi="Avenir Book"/>
                <w:i/>
              </w:rPr>
            </w:pPr>
            <w:r>
              <w:rPr>
                <w:rFonts w:ascii="Avenir Book" w:hAnsi="Avenir Book"/>
                <w:i/>
              </w:rPr>
              <w:t>World Vaccine Congress – Washington, DC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39AB26BD" w14:textId="7353531A" w:rsidR="000533E2" w:rsidRPr="00970A4A" w:rsidRDefault="000533E2" w:rsidP="00070AFF">
            <w:pPr>
              <w:rPr>
                <w:rFonts w:ascii="Avenir Book" w:hAnsi="Avenir Book"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</w:tr>
      <w:tr w:rsidR="00606A9B" w:rsidRPr="000533E2" w14:paraId="06CFCF63" w14:textId="77777777" w:rsidTr="00ED7926">
        <w:trPr>
          <w:trHeight w:val="432"/>
        </w:trPr>
        <w:tc>
          <w:tcPr>
            <w:tcW w:w="8930" w:type="dxa"/>
            <w:tcBorders>
              <w:right w:val="nil"/>
            </w:tcBorders>
            <w:shd w:val="clear" w:color="auto" w:fill="E2EFD9" w:themeFill="accent6" w:themeFillTint="33"/>
          </w:tcPr>
          <w:p w14:paraId="749D08C6" w14:textId="517788D5" w:rsidR="00606A9B" w:rsidRPr="000533E2" w:rsidRDefault="00606A9B" w:rsidP="00606A9B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Debate: Multi-Criteria Decision Analysis</w:t>
            </w:r>
          </w:p>
          <w:p w14:paraId="31294533" w14:textId="725A47C0" w:rsidR="00606A9B" w:rsidRPr="000533E2" w:rsidRDefault="00606A9B" w:rsidP="00ED7926">
            <w:pPr>
              <w:spacing w:after="80"/>
              <w:rPr>
                <w:rFonts w:ascii="Avenir Book" w:hAnsi="Avenir Book"/>
                <w:b/>
              </w:rPr>
            </w:pPr>
            <w:r w:rsidRPr="000533E2">
              <w:rPr>
                <w:rFonts w:ascii="Avenir Book" w:hAnsi="Avenir Book"/>
                <w:i/>
                <w:lang w:eastAsia="en-US"/>
              </w:rPr>
              <w:t>Brocher Foundation Workshop – Hermance, Switzerland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17508375" w14:textId="6D53BF10" w:rsidR="00606A9B" w:rsidRPr="00970A4A" w:rsidRDefault="00606A9B" w:rsidP="00070AFF">
            <w:pPr>
              <w:rPr>
                <w:rFonts w:ascii="Avenir Book" w:hAnsi="Avenir Book"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</w:rPr>
              <w:t>2017</w:t>
            </w:r>
          </w:p>
        </w:tc>
      </w:tr>
      <w:tr w:rsidR="00546CFE" w:rsidRPr="000533E2" w14:paraId="1290B9D3" w14:textId="77777777" w:rsidTr="00ED7926">
        <w:trPr>
          <w:trHeight w:val="432"/>
        </w:trPr>
        <w:tc>
          <w:tcPr>
            <w:tcW w:w="8930" w:type="dxa"/>
            <w:tcBorders>
              <w:right w:val="nil"/>
            </w:tcBorders>
            <w:shd w:val="clear" w:color="auto" w:fill="E2EFD9" w:themeFill="accent6" w:themeFillTint="33"/>
          </w:tcPr>
          <w:p w14:paraId="7830397B" w14:textId="4AF42115" w:rsidR="003A4479" w:rsidRPr="000533E2" w:rsidRDefault="00A0351E" w:rsidP="00070AFF">
            <w:pPr>
              <w:rPr>
                <w:rFonts w:ascii="Avenir Book" w:hAnsi="Avenir Book"/>
                <w:b/>
              </w:rPr>
            </w:pPr>
            <w:r w:rsidRPr="000533E2">
              <w:rPr>
                <w:rFonts w:ascii="Avenir Book" w:hAnsi="Avenir Book"/>
                <w:b/>
              </w:rPr>
              <w:t>Forging a New Paradigm for Public Health Emergency Research that Includes Pregnant Women: What We Can Learn from HIV, Ebola, and Zika</w:t>
            </w:r>
          </w:p>
          <w:p w14:paraId="14F3E8E5" w14:textId="6D1A2874" w:rsidR="00546CFE" w:rsidRPr="000533E2" w:rsidRDefault="00546CFE" w:rsidP="00ED7926">
            <w:pPr>
              <w:spacing w:after="80"/>
              <w:rPr>
                <w:rFonts w:ascii="Avenir Book" w:hAnsi="Avenir Book"/>
                <w:b/>
              </w:rPr>
            </w:pPr>
            <w:r w:rsidRPr="000533E2">
              <w:rPr>
                <w:rFonts w:ascii="Avenir Book" w:hAnsi="Avenir Book"/>
                <w:i/>
              </w:rPr>
              <w:t xml:space="preserve">American Society of Bioethics and Humanities </w:t>
            </w:r>
            <w:r w:rsidR="003A4479" w:rsidRPr="000533E2">
              <w:rPr>
                <w:rFonts w:ascii="Avenir Book" w:hAnsi="Avenir Book"/>
                <w:i/>
              </w:rPr>
              <w:t>–</w:t>
            </w:r>
            <w:r w:rsidRPr="000533E2">
              <w:rPr>
                <w:rFonts w:ascii="Avenir Book" w:hAnsi="Avenir Book"/>
                <w:i/>
              </w:rPr>
              <w:t xml:space="preserve"> </w:t>
            </w:r>
            <w:r w:rsidR="003A4479" w:rsidRPr="000533E2">
              <w:rPr>
                <w:rFonts w:ascii="Avenir Book" w:hAnsi="Avenir Book"/>
                <w:i/>
              </w:rPr>
              <w:t>Kansas City, MO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6C3A45B2" w14:textId="44E96CA8" w:rsidR="00546CFE" w:rsidRPr="00970A4A" w:rsidRDefault="00546CFE" w:rsidP="00070AFF">
            <w:pPr>
              <w:rPr>
                <w:rFonts w:ascii="Avenir Book" w:hAnsi="Avenir Book"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</w:rPr>
              <w:t>2017</w:t>
            </w:r>
          </w:p>
        </w:tc>
      </w:tr>
      <w:tr w:rsidR="00ED7926" w:rsidRPr="000533E2" w14:paraId="42FD2017" w14:textId="77777777" w:rsidTr="00ED7926">
        <w:trPr>
          <w:trHeight w:val="432"/>
        </w:trPr>
        <w:tc>
          <w:tcPr>
            <w:tcW w:w="8930" w:type="dxa"/>
            <w:tcBorders>
              <w:right w:val="nil"/>
            </w:tcBorders>
            <w:shd w:val="clear" w:color="auto" w:fill="E2EFD9" w:themeFill="accent6" w:themeFillTint="33"/>
          </w:tcPr>
          <w:p w14:paraId="71A2FB36" w14:textId="3C93FA1C" w:rsidR="00ED7926" w:rsidRPr="000533E2" w:rsidRDefault="00ED7926" w:rsidP="00ED7926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 xml:space="preserve">Time to Deliver: </w:t>
            </w:r>
            <w:r w:rsidRPr="00ED7926">
              <w:rPr>
                <w:rFonts w:ascii="Avenir Book" w:hAnsi="Avenir Book"/>
                <w:b/>
              </w:rPr>
              <w:t xml:space="preserve">Meeting the health needs of pregnant women through </w:t>
            </w:r>
            <w:r>
              <w:rPr>
                <w:rFonts w:ascii="Avenir Book" w:hAnsi="Avenir Book"/>
                <w:b/>
              </w:rPr>
              <w:t>vaccine R&amp;D</w:t>
            </w:r>
          </w:p>
          <w:p w14:paraId="35CF1E97" w14:textId="6649E99C" w:rsidR="00ED7926" w:rsidRPr="000533E2" w:rsidRDefault="00ED7926" w:rsidP="00ED7926">
            <w:pPr>
              <w:spacing w:after="80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i/>
              </w:rPr>
              <w:t>National Academy of Sciences: The Science &amp; Entertainment Exchange</w:t>
            </w:r>
            <w:r w:rsidRPr="000533E2">
              <w:rPr>
                <w:rFonts w:ascii="Avenir Book" w:hAnsi="Avenir Book"/>
                <w:i/>
              </w:rPr>
              <w:t xml:space="preserve"> – </w:t>
            </w:r>
            <w:r>
              <w:rPr>
                <w:rFonts w:ascii="Avenir Book" w:hAnsi="Avenir Book"/>
                <w:i/>
              </w:rPr>
              <w:t>Woods Hole, MA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65D54D23" w14:textId="30B6D9B8" w:rsidR="00ED7926" w:rsidRPr="00970A4A" w:rsidRDefault="00ED7926" w:rsidP="00070AF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2017</w:t>
            </w:r>
          </w:p>
        </w:tc>
      </w:tr>
      <w:tr w:rsidR="009F61AF" w:rsidRPr="000533E2" w14:paraId="71F07E26" w14:textId="77777777" w:rsidTr="00ED7926">
        <w:trPr>
          <w:trHeight w:val="432"/>
        </w:trPr>
        <w:tc>
          <w:tcPr>
            <w:tcW w:w="8930" w:type="dxa"/>
            <w:tcBorders>
              <w:right w:val="nil"/>
            </w:tcBorders>
            <w:shd w:val="clear" w:color="auto" w:fill="E2EFD9" w:themeFill="accent6" w:themeFillTint="33"/>
          </w:tcPr>
          <w:p w14:paraId="32246F64" w14:textId="24C6A919" w:rsidR="009F61AF" w:rsidRPr="000533E2" w:rsidRDefault="00B3457C" w:rsidP="00070AFF">
            <w:pPr>
              <w:rPr>
                <w:rFonts w:ascii="Avenir Book" w:hAnsi="Avenir Book"/>
                <w:b/>
              </w:rPr>
            </w:pPr>
            <w:r w:rsidRPr="000533E2">
              <w:rPr>
                <w:rFonts w:ascii="Avenir Book" w:hAnsi="Avenir Book"/>
                <w:b/>
              </w:rPr>
              <w:t xml:space="preserve">Randomizing </w:t>
            </w:r>
            <w:r w:rsidR="00E932BE" w:rsidRPr="000533E2">
              <w:rPr>
                <w:rFonts w:ascii="Avenir Book" w:hAnsi="Avenir Book"/>
                <w:b/>
              </w:rPr>
              <w:t>“</w:t>
            </w:r>
            <w:r w:rsidRPr="000533E2">
              <w:rPr>
                <w:rFonts w:ascii="Avenir Book" w:hAnsi="Avenir Book"/>
                <w:b/>
              </w:rPr>
              <w:t>most-at-risk</w:t>
            </w:r>
            <w:r w:rsidR="00E932BE" w:rsidRPr="000533E2">
              <w:rPr>
                <w:rFonts w:ascii="Avenir Book" w:hAnsi="Avenir Book"/>
                <w:b/>
              </w:rPr>
              <w:t>”</w:t>
            </w:r>
            <w:r w:rsidRPr="000533E2">
              <w:rPr>
                <w:rFonts w:ascii="Avenir Book" w:hAnsi="Avenir Book"/>
                <w:b/>
              </w:rPr>
              <w:t xml:space="preserve"> special populations in RCTs for vaccines </w:t>
            </w:r>
            <w:r w:rsidR="00E932BE" w:rsidRPr="000533E2">
              <w:rPr>
                <w:rFonts w:ascii="Avenir Book" w:hAnsi="Avenir Book"/>
                <w:b/>
              </w:rPr>
              <w:t>against emerging infections?</w:t>
            </w:r>
          </w:p>
          <w:p w14:paraId="0D669909" w14:textId="5453932F" w:rsidR="009F61AF" w:rsidRPr="000533E2" w:rsidRDefault="009F61AF" w:rsidP="00ED7926">
            <w:pPr>
              <w:spacing w:after="80"/>
              <w:rPr>
                <w:rFonts w:ascii="Avenir Book" w:hAnsi="Avenir Book"/>
                <w:i/>
              </w:rPr>
            </w:pPr>
            <w:r w:rsidRPr="000533E2">
              <w:rPr>
                <w:rFonts w:ascii="Avenir Book" w:hAnsi="Avenir Book"/>
                <w:i/>
              </w:rPr>
              <w:t>Ethical Design of Vaccine Trials in Emerging Infections – Oxford, England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3409AAF6" w14:textId="25424552" w:rsidR="009F61AF" w:rsidRPr="00970A4A" w:rsidRDefault="009F61AF" w:rsidP="00070AFF">
            <w:pPr>
              <w:rPr>
                <w:rFonts w:ascii="Avenir Book" w:hAnsi="Avenir Book"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</w:rPr>
              <w:t>2017</w:t>
            </w:r>
          </w:p>
        </w:tc>
      </w:tr>
      <w:tr w:rsidR="00E2052A" w:rsidRPr="000533E2" w14:paraId="413A53F8" w14:textId="77777777" w:rsidTr="00ED7926">
        <w:trPr>
          <w:trHeight w:val="432"/>
        </w:trPr>
        <w:tc>
          <w:tcPr>
            <w:tcW w:w="8930" w:type="dxa"/>
            <w:tcBorders>
              <w:right w:val="nil"/>
            </w:tcBorders>
            <w:shd w:val="clear" w:color="auto" w:fill="E2EFD9" w:themeFill="accent6" w:themeFillTint="33"/>
          </w:tcPr>
          <w:p w14:paraId="481EB0F9" w14:textId="2058BF18" w:rsidR="002C32BB" w:rsidRPr="000533E2" w:rsidRDefault="002C32BB" w:rsidP="002C32BB">
            <w:pPr>
              <w:rPr>
                <w:rFonts w:ascii="Avenir Book" w:hAnsi="Avenir Book"/>
                <w:b/>
              </w:rPr>
            </w:pPr>
            <w:r w:rsidRPr="000533E2">
              <w:rPr>
                <w:rFonts w:ascii="Avenir Book" w:hAnsi="Avenir Book"/>
                <w:b/>
              </w:rPr>
              <w:t>Ethics guidance for how Zika virus vaccine R&amp;D can and should be</w:t>
            </w:r>
          </w:p>
          <w:p w14:paraId="19A77EC4" w14:textId="0D933F70" w:rsidR="00E2052A" w:rsidRPr="000533E2" w:rsidRDefault="002C32BB" w:rsidP="002C32BB">
            <w:pPr>
              <w:rPr>
                <w:rFonts w:ascii="Avenir Book" w:hAnsi="Avenir Book"/>
                <w:b/>
              </w:rPr>
            </w:pPr>
            <w:r w:rsidRPr="000533E2">
              <w:rPr>
                <w:rFonts w:ascii="Avenir Book" w:hAnsi="Avenir Book"/>
                <w:b/>
              </w:rPr>
              <w:t>responsive to the needs of pregnant women</w:t>
            </w:r>
          </w:p>
          <w:p w14:paraId="3A5C40BD" w14:textId="3DF60D7D" w:rsidR="009F61AF" w:rsidRPr="000533E2" w:rsidRDefault="009F61AF" w:rsidP="00ED7926">
            <w:pPr>
              <w:spacing w:after="80"/>
              <w:rPr>
                <w:rFonts w:ascii="Avenir Book" w:hAnsi="Avenir Book"/>
                <w:i/>
              </w:rPr>
            </w:pPr>
            <w:r w:rsidRPr="000533E2">
              <w:rPr>
                <w:rFonts w:ascii="Avenir Book" w:hAnsi="Avenir Book"/>
                <w:i/>
              </w:rPr>
              <w:t>Oxford Global Health and Bioethics International Conference – Oxford, England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002C5EB7" w14:textId="2370464F" w:rsidR="00E2052A" w:rsidRPr="00970A4A" w:rsidRDefault="009F61AF" w:rsidP="00070AFF">
            <w:pPr>
              <w:rPr>
                <w:rFonts w:ascii="Avenir Book" w:hAnsi="Avenir Book"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</w:rPr>
              <w:t>2017</w:t>
            </w:r>
          </w:p>
        </w:tc>
      </w:tr>
      <w:tr w:rsidR="0088084E" w:rsidRPr="000533E2" w14:paraId="6CD2094E" w14:textId="77777777" w:rsidTr="00970A4A">
        <w:trPr>
          <w:trHeight w:val="432"/>
        </w:trPr>
        <w:tc>
          <w:tcPr>
            <w:tcW w:w="8930" w:type="dxa"/>
            <w:tcBorders>
              <w:right w:val="nil"/>
            </w:tcBorders>
          </w:tcPr>
          <w:p w14:paraId="7AF38063" w14:textId="6FA1E4E9" w:rsidR="00511450" w:rsidRPr="000533E2" w:rsidRDefault="00511450" w:rsidP="00070AFF">
            <w:pPr>
              <w:rPr>
                <w:rFonts w:ascii="Avenir Book" w:hAnsi="Avenir Book"/>
                <w:b/>
              </w:rPr>
            </w:pPr>
            <w:r w:rsidRPr="000533E2">
              <w:rPr>
                <w:rFonts w:ascii="Avenir Book" w:hAnsi="Avenir Book"/>
                <w:b/>
              </w:rPr>
              <w:t>Ethics &amp; Equity Considerations for Health Benefits Design</w:t>
            </w:r>
          </w:p>
          <w:p w14:paraId="5521231D" w14:textId="5BC4EA6A" w:rsidR="0088084E" w:rsidRPr="000533E2" w:rsidRDefault="00511450" w:rsidP="00ED7926">
            <w:pPr>
              <w:spacing w:after="80"/>
              <w:rPr>
                <w:rFonts w:ascii="Avenir Book" w:hAnsi="Avenir Book"/>
                <w:i/>
              </w:rPr>
            </w:pPr>
            <w:r w:rsidRPr="000533E2">
              <w:rPr>
                <w:rFonts w:ascii="Avenir Book" w:hAnsi="Avenir Book"/>
                <w:bCs/>
                <w:i/>
                <w:iCs/>
              </w:rPr>
              <w:t>International Seminar on Using Evidence for Decision-Making</w:t>
            </w:r>
            <w:r w:rsidRPr="000533E2">
              <w:rPr>
                <w:rFonts w:ascii="Avenir Book" w:hAnsi="Avenir Book"/>
                <w:i/>
              </w:rPr>
              <w:t xml:space="preserve"> – Pretoria, S. Africa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734D0552" w14:textId="59E8A8F8" w:rsidR="0088084E" w:rsidRPr="00970A4A" w:rsidRDefault="00511450" w:rsidP="00070AFF">
            <w:pPr>
              <w:rPr>
                <w:rFonts w:ascii="Avenir Book" w:hAnsi="Avenir Book"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</w:rPr>
              <w:t>2017</w:t>
            </w:r>
          </w:p>
        </w:tc>
      </w:tr>
      <w:tr w:rsidR="00EF499D" w:rsidRPr="000533E2" w14:paraId="20ECE432" w14:textId="77777777" w:rsidTr="00970A4A">
        <w:trPr>
          <w:trHeight w:val="432"/>
        </w:trPr>
        <w:tc>
          <w:tcPr>
            <w:tcW w:w="8930" w:type="dxa"/>
            <w:tcBorders>
              <w:right w:val="nil"/>
            </w:tcBorders>
          </w:tcPr>
          <w:p w14:paraId="44E13213" w14:textId="16BB2C1B" w:rsidR="008F19D9" w:rsidRPr="000533E2" w:rsidRDefault="008F19D9" w:rsidP="00070AFF">
            <w:pPr>
              <w:rPr>
                <w:rFonts w:ascii="Avenir Book" w:hAnsi="Avenir Book"/>
                <w:b/>
              </w:rPr>
            </w:pPr>
            <w:r w:rsidRPr="000533E2">
              <w:rPr>
                <w:rFonts w:ascii="Avenir Book" w:hAnsi="Avenir Book"/>
                <w:b/>
              </w:rPr>
              <w:t>Meeting the Needs of Pregnant Women in the Zika Res</w:t>
            </w:r>
            <w:r w:rsidR="00606A9B">
              <w:rPr>
                <w:rFonts w:ascii="Avenir Book" w:hAnsi="Avenir Book"/>
                <w:b/>
              </w:rPr>
              <w:t>ponse: Ethical Inclusion in</w:t>
            </w:r>
            <w:r w:rsidRPr="000533E2">
              <w:rPr>
                <w:rFonts w:ascii="Avenir Book" w:hAnsi="Avenir Book"/>
                <w:b/>
              </w:rPr>
              <w:t xml:space="preserve"> Vaccine R&amp;D</w:t>
            </w:r>
          </w:p>
          <w:p w14:paraId="2D009EB8" w14:textId="0E7DD097" w:rsidR="007B37B5" w:rsidRPr="000533E2" w:rsidRDefault="008F19D9" w:rsidP="00ED7926">
            <w:pPr>
              <w:spacing w:after="80"/>
              <w:rPr>
                <w:rFonts w:ascii="Avenir Book" w:hAnsi="Avenir Book"/>
                <w:i/>
              </w:rPr>
            </w:pPr>
            <w:r w:rsidRPr="000533E2">
              <w:rPr>
                <w:rFonts w:ascii="Avenir Book" w:hAnsi="Avenir Book"/>
                <w:i/>
              </w:rPr>
              <w:t>Johns Hopkins</w:t>
            </w:r>
            <w:r w:rsidR="00DE7CC4" w:rsidRPr="000533E2">
              <w:rPr>
                <w:rFonts w:ascii="Avenir Book" w:hAnsi="Avenir Book"/>
                <w:i/>
              </w:rPr>
              <w:t xml:space="preserve"> International Center for Maternal and Newborn Health Seminar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0BD5B77D" w14:textId="7F79EEE8" w:rsidR="00EF499D" w:rsidRPr="00970A4A" w:rsidRDefault="00DD5AA6" w:rsidP="00070AFF">
            <w:pPr>
              <w:rPr>
                <w:rFonts w:ascii="Avenir Book" w:hAnsi="Avenir Book"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</w:rPr>
              <w:t>2017</w:t>
            </w:r>
          </w:p>
        </w:tc>
      </w:tr>
      <w:tr w:rsidR="00EF499D" w:rsidRPr="000533E2" w14:paraId="7601BEBA" w14:textId="77777777" w:rsidTr="00970A4A">
        <w:trPr>
          <w:trHeight w:val="432"/>
        </w:trPr>
        <w:tc>
          <w:tcPr>
            <w:tcW w:w="8930" w:type="dxa"/>
            <w:tcBorders>
              <w:right w:val="nil"/>
            </w:tcBorders>
          </w:tcPr>
          <w:p w14:paraId="5554860D" w14:textId="6026C5FE" w:rsidR="00EF499D" w:rsidRPr="000533E2" w:rsidRDefault="0088084E" w:rsidP="00070AFF">
            <w:pPr>
              <w:rPr>
                <w:rFonts w:ascii="Avenir Book" w:hAnsi="Avenir Book"/>
                <w:b/>
              </w:rPr>
            </w:pPr>
            <w:r w:rsidRPr="000533E2">
              <w:rPr>
                <w:rFonts w:ascii="Avenir Book" w:hAnsi="Avenir Book"/>
                <w:b/>
              </w:rPr>
              <w:t>Meeting the Needs of Pregnant Women in the Zika Response: Testing and Using a Live Vaccine in Pregnancy?</w:t>
            </w:r>
          </w:p>
          <w:p w14:paraId="5773ED71" w14:textId="5B885F73" w:rsidR="0088084E" w:rsidRPr="000533E2" w:rsidRDefault="0088084E" w:rsidP="00ED7926">
            <w:pPr>
              <w:spacing w:after="80"/>
              <w:rPr>
                <w:rFonts w:ascii="Avenir Book" w:hAnsi="Avenir Book"/>
                <w:i/>
              </w:rPr>
            </w:pPr>
            <w:r w:rsidRPr="000533E2">
              <w:rPr>
                <w:rFonts w:ascii="Avenir Book" w:hAnsi="Avenir Book"/>
                <w:i/>
              </w:rPr>
              <w:t>Global Forum on Bioethics in Research – Buenos Aires. Argentina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1568F167" w14:textId="4A867CD6" w:rsidR="00EF499D" w:rsidRPr="00970A4A" w:rsidRDefault="0088084E" w:rsidP="00070AFF">
            <w:pPr>
              <w:rPr>
                <w:rFonts w:ascii="Avenir Book" w:hAnsi="Avenir Book"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</w:rPr>
              <w:t>2016</w:t>
            </w:r>
          </w:p>
        </w:tc>
      </w:tr>
      <w:tr w:rsidR="00052588" w:rsidRPr="000533E2" w14:paraId="5D110F7E" w14:textId="77777777" w:rsidTr="00970A4A">
        <w:trPr>
          <w:trHeight w:val="432"/>
        </w:trPr>
        <w:tc>
          <w:tcPr>
            <w:tcW w:w="8930" w:type="dxa"/>
            <w:tcBorders>
              <w:right w:val="nil"/>
            </w:tcBorders>
          </w:tcPr>
          <w:p w14:paraId="65F0F45A" w14:textId="2EFD8CDB" w:rsidR="00052588" w:rsidRPr="000533E2" w:rsidRDefault="002650B6" w:rsidP="00070AFF">
            <w:pPr>
              <w:rPr>
                <w:rFonts w:ascii="Avenir Book" w:hAnsi="Avenir Book"/>
                <w:b/>
              </w:rPr>
            </w:pPr>
            <w:r w:rsidRPr="000533E2">
              <w:rPr>
                <w:rFonts w:ascii="Avenir Book" w:hAnsi="Avenir Book"/>
                <w:b/>
              </w:rPr>
              <w:t>Zika and the Ethical Complexities of Pregnancy: Identifying Priorities for Global Health and Research Communities</w:t>
            </w:r>
          </w:p>
          <w:p w14:paraId="5855B926" w14:textId="0A65FEE3" w:rsidR="0088084E" w:rsidRPr="000533E2" w:rsidRDefault="0088084E" w:rsidP="00ED7926">
            <w:pPr>
              <w:spacing w:after="80"/>
              <w:rPr>
                <w:rFonts w:ascii="Avenir Book" w:hAnsi="Avenir Book"/>
                <w:i/>
              </w:rPr>
            </w:pPr>
            <w:r w:rsidRPr="000533E2">
              <w:rPr>
                <w:rFonts w:ascii="Avenir Book" w:hAnsi="Avenir Book"/>
                <w:i/>
              </w:rPr>
              <w:t>American Society of Bioethics and Humanities</w:t>
            </w:r>
            <w:r w:rsidR="004C176F" w:rsidRPr="000533E2">
              <w:rPr>
                <w:rFonts w:ascii="Avenir Book" w:hAnsi="Avenir Book"/>
                <w:i/>
              </w:rPr>
              <w:t xml:space="preserve"> – Washington, DC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6BACBE65" w14:textId="50117AA9" w:rsidR="00052588" w:rsidRPr="00970A4A" w:rsidRDefault="002650B6" w:rsidP="00070AFF">
            <w:pPr>
              <w:rPr>
                <w:rFonts w:ascii="Avenir Book" w:hAnsi="Avenir Book"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</w:rPr>
              <w:t>2016</w:t>
            </w:r>
          </w:p>
        </w:tc>
      </w:tr>
      <w:tr w:rsidR="00052588" w:rsidRPr="000533E2" w14:paraId="241004D8" w14:textId="77777777" w:rsidTr="00970A4A">
        <w:trPr>
          <w:trHeight w:val="432"/>
        </w:trPr>
        <w:tc>
          <w:tcPr>
            <w:tcW w:w="8930" w:type="dxa"/>
            <w:tcBorders>
              <w:right w:val="nil"/>
            </w:tcBorders>
          </w:tcPr>
          <w:p w14:paraId="2D5C793C" w14:textId="41AC61A3" w:rsidR="002650B6" w:rsidRPr="000533E2" w:rsidRDefault="002650B6" w:rsidP="00070AFF">
            <w:pPr>
              <w:rPr>
                <w:rFonts w:ascii="Avenir Book" w:hAnsi="Avenir Book"/>
                <w:b/>
              </w:rPr>
            </w:pPr>
            <w:r w:rsidRPr="000533E2">
              <w:rPr>
                <w:rFonts w:ascii="Avenir Book" w:hAnsi="Avenir Book"/>
                <w:b/>
              </w:rPr>
              <w:t>Toward Guidance for Ethically Addressing Pregnant Women in Zika R&amp;D</w:t>
            </w:r>
          </w:p>
          <w:p w14:paraId="22C8DEE2" w14:textId="58B9B477" w:rsidR="004472B6" w:rsidRPr="000533E2" w:rsidRDefault="002650B6" w:rsidP="00ED7926">
            <w:pPr>
              <w:spacing w:after="80"/>
              <w:rPr>
                <w:rFonts w:ascii="Avenir Book" w:hAnsi="Avenir Book"/>
                <w:i/>
              </w:rPr>
            </w:pPr>
            <w:r w:rsidRPr="000533E2">
              <w:rPr>
                <w:rFonts w:ascii="Avenir Book" w:hAnsi="Avenir Book"/>
                <w:i/>
              </w:rPr>
              <w:t>Wellcome Trust Meeting of Zika research grantees – London, England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0F1B4418" w14:textId="0A64D12F" w:rsidR="00052588" w:rsidRPr="00970A4A" w:rsidRDefault="002650B6" w:rsidP="00070AFF">
            <w:pPr>
              <w:rPr>
                <w:rFonts w:ascii="Avenir Book" w:hAnsi="Avenir Book"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</w:rPr>
              <w:t>2016</w:t>
            </w:r>
          </w:p>
        </w:tc>
      </w:tr>
      <w:tr w:rsidR="00E2052A" w:rsidRPr="000533E2" w14:paraId="70077BA1" w14:textId="77777777" w:rsidTr="00970A4A">
        <w:trPr>
          <w:trHeight w:val="432"/>
        </w:trPr>
        <w:tc>
          <w:tcPr>
            <w:tcW w:w="8930" w:type="dxa"/>
            <w:tcBorders>
              <w:right w:val="nil"/>
            </w:tcBorders>
          </w:tcPr>
          <w:p w14:paraId="664544CA" w14:textId="77777777" w:rsidR="00E2052A" w:rsidRPr="000533E2" w:rsidRDefault="00052588" w:rsidP="00070AFF">
            <w:pPr>
              <w:rPr>
                <w:rFonts w:ascii="Avenir Book" w:hAnsi="Avenir Book"/>
                <w:b/>
              </w:rPr>
            </w:pPr>
            <w:r w:rsidRPr="000533E2">
              <w:rPr>
                <w:rFonts w:ascii="Avenir Book" w:hAnsi="Avenir Book"/>
                <w:b/>
              </w:rPr>
              <w:t>Developing ethical criteria for priority setting</w:t>
            </w:r>
          </w:p>
          <w:p w14:paraId="62B776CD" w14:textId="692A6E9F" w:rsidR="00052588" w:rsidRPr="000533E2" w:rsidRDefault="00052588" w:rsidP="00ED7926">
            <w:pPr>
              <w:spacing w:after="80"/>
              <w:rPr>
                <w:rFonts w:ascii="Avenir Book" w:hAnsi="Avenir Book"/>
                <w:i/>
              </w:rPr>
            </w:pPr>
            <w:r w:rsidRPr="000533E2">
              <w:rPr>
                <w:rFonts w:ascii="Avenir Book" w:hAnsi="Avenir Book"/>
                <w:i/>
              </w:rPr>
              <w:t>Priorities 2016 – Birmingham, England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3355721C" w14:textId="1BE2B5D0" w:rsidR="00E2052A" w:rsidRPr="00970A4A" w:rsidRDefault="00052588" w:rsidP="00070AFF">
            <w:pPr>
              <w:rPr>
                <w:rFonts w:ascii="Avenir Book" w:hAnsi="Avenir Book"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</w:rPr>
              <w:t>2016</w:t>
            </w:r>
          </w:p>
        </w:tc>
      </w:tr>
      <w:tr w:rsidR="00070AFF" w:rsidRPr="000533E2" w14:paraId="0932357F" w14:textId="7D255BF9" w:rsidTr="00970A4A">
        <w:trPr>
          <w:trHeight w:val="432"/>
        </w:trPr>
        <w:tc>
          <w:tcPr>
            <w:tcW w:w="8930" w:type="dxa"/>
            <w:tcBorders>
              <w:right w:val="nil"/>
            </w:tcBorders>
          </w:tcPr>
          <w:p w14:paraId="5997CDAA" w14:textId="77777777" w:rsidR="0056409A" w:rsidRPr="000533E2" w:rsidRDefault="0056409A" w:rsidP="00070AFF">
            <w:pPr>
              <w:rPr>
                <w:rFonts w:ascii="Avenir Book" w:hAnsi="Avenir Book"/>
                <w:b/>
                <w:lang w:eastAsia="en-US"/>
              </w:rPr>
            </w:pPr>
            <w:r w:rsidRPr="000533E2">
              <w:rPr>
                <w:rFonts w:ascii="Avenir Book" w:hAnsi="Avenir Book"/>
                <w:b/>
                <w:lang w:eastAsia="en-US"/>
              </w:rPr>
              <w:t>Human Rights – Entitlements to Health: What does it mean in practice and how can it affect priority setting for UHC</w:t>
            </w:r>
          </w:p>
          <w:p w14:paraId="2FB9E27A" w14:textId="77777777" w:rsidR="0056409A" w:rsidRPr="000533E2" w:rsidRDefault="0056409A" w:rsidP="00ED7926">
            <w:pPr>
              <w:spacing w:after="80"/>
              <w:rPr>
                <w:rFonts w:ascii="Avenir Book" w:hAnsi="Avenir Book"/>
                <w:i/>
                <w:lang w:eastAsia="en-US"/>
              </w:rPr>
            </w:pPr>
            <w:r w:rsidRPr="000533E2">
              <w:rPr>
                <w:rFonts w:ascii="Avenir Book" w:hAnsi="Avenir Book"/>
                <w:i/>
                <w:lang w:eastAsia="en-US"/>
              </w:rPr>
              <w:t>Prince Mahidol Award Conference – Bangkok, Thailand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209918AA" w14:textId="0097C1EE" w:rsidR="0056409A" w:rsidRPr="00970A4A" w:rsidRDefault="0056409A" w:rsidP="00070AFF">
            <w:pPr>
              <w:rPr>
                <w:rFonts w:ascii="Avenir Book" w:hAnsi="Avenir Book"/>
                <w:i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  <w:lang w:eastAsia="en-US"/>
              </w:rPr>
              <w:t>2016</w:t>
            </w:r>
          </w:p>
        </w:tc>
      </w:tr>
      <w:tr w:rsidR="00070AFF" w:rsidRPr="000533E2" w14:paraId="7C410B67" w14:textId="3199B3A8" w:rsidTr="00970A4A">
        <w:trPr>
          <w:trHeight w:val="432"/>
        </w:trPr>
        <w:tc>
          <w:tcPr>
            <w:tcW w:w="8930" w:type="dxa"/>
            <w:tcBorders>
              <w:right w:val="nil"/>
            </w:tcBorders>
          </w:tcPr>
          <w:p w14:paraId="7DCC3DCB" w14:textId="77777777" w:rsidR="0056409A" w:rsidRPr="000533E2" w:rsidRDefault="0056409A" w:rsidP="0056409A">
            <w:pPr>
              <w:rPr>
                <w:rFonts w:ascii="Avenir Book" w:hAnsi="Avenir Book"/>
                <w:b/>
                <w:lang w:eastAsia="en-US"/>
              </w:rPr>
            </w:pPr>
            <w:r w:rsidRPr="000533E2">
              <w:rPr>
                <w:rFonts w:ascii="Avenir Book" w:hAnsi="Avenir Book"/>
                <w:b/>
                <w:lang w:eastAsia="en-US"/>
              </w:rPr>
              <w:t>Improving equitable access to health care through increasing patient and public involvement in prioritisation decisions</w:t>
            </w:r>
          </w:p>
          <w:p w14:paraId="1F6B8E5B" w14:textId="77777777" w:rsidR="0056409A" w:rsidRPr="000533E2" w:rsidRDefault="0056409A" w:rsidP="00ED7926">
            <w:pPr>
              <w:spacing w:after="80"/>
              <w:rPr>
                <w:rFonts w:ascii="Avenir Book" w:hAnsi="Avenir Book"/>
                <w:i/>
                <w:lang w:eastAsia="en-US"/>
              </w:rPr>
            </w:pPr>
            <w:r w:rsidRPr="000533E2">
              <w:rPr>
                <w:rFonts w:ascii="Avenir Book" w:hAnsi="Avenir Book"/>
                <w:i/>
                <w:lang w:eastAsia="en-US"/>
              </w:rPr>
              <w:t>Brocher Foundation Workshop – Hermance, Switzerland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2B73CA9D" w14:textId="58F76EA6" w:rsidR="0056409A" w:rsidRPr="00970A4A" w:rsidRDefault="0056409A" w:rsidP="00070AFF">
            <w:pPr>
              <w:rPr>
                <w:rFonts w:ascii="Avenir Book" w:hAnsi="Avenir Book"/>
                <w:i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  <w:lang w:eastAsia="en-US"/>
              </w:rPr>
              <w:t>2015</w:t>
            </w:r>
          </w:p>
        </w:tc>
      </w:tr>
      <w:tr w:rsidR="00070AFF" w:rsidRPr="000533E2" w14:paraId="6587F980" w14:textId="1086C5ED" w:rsidTr="00970A4A">
        <w:trPr>
          <w:trHeight w:val="432"/>
        </w:trPr>
        <w:tc>
          <w:tcPr>
            <w:tcW w:w="8930" w:type="dxa"/>
            <w:tcBorders>
              <w:right w:val="nil"/>
            </w:tcBorders>
          </w:tcPr>
          <w:p w14:paraId="73F8D48A" w14:textId="0BFE2912" w:rsidR="0056409A" w:rsidRPr="000533E2" w:rsidRDefault="00DE7CC4" w:rsidP="0056409A">
            <w:pPr>
              <w:rPr>
                <w:rFonts w:ascii="Avenir Book" w:hAnsi="Avenir Book"/>
                <w:b/>
                <w:lang w:eastAsia="en-US"/>
              </w:rPr>
            </w:pPr>
            <w:r w:rsidRPr="000533E2">
              <w:rPr>
                <w:rFonts w:ascii="Avenir Book" w:hAnsi="Avenir Book"/>
                <w:b/>
                <w:lang w:eastAsia="en-US"/>
              </w:rPr>
              <w:t>Fulfilling rights, realising g</w:t>
            </w:r>
            <w:r w:rsidR="0075157D" w:rsidRPr="000533E2">
              <w:rPr>
                <w:rFonts w:ascii="Avenir Book" w:hAnsi="Avenir Book"/>
                <w:b/>
                <w:lang w:eastAsia="en-US"/>
              </w:rPr>
              <w:t xml:space="preserve">oals </w:t>
            </w:r>
            <w:r w:rsidRPr="000533E2">
              <w:rPr>
                <w:rFonts w:ascii="Avenir Book" w:hAnsi="Avenir Book"/>
                <w:b/>
                <w:lang w:eastAsia="en-US"/>
              </w:rPr>
              <w:t>&amp; meeting duties in the drive toward</w:t>
            </w:r>
            <w:r w:rsidR="0056409A" w:rsidRPr="000533E2">
              <w:rPr>
                <w:rFonts w:ascii="Avenir Book" w:hAnsi="Avenir Book"/>
                <w:b/>
                <w:lang w:eastAsia="en-US"/>
              </w:rPr>
              <w:t xml:space="preserve"> UHC</w:t>
            </w:r>
          </w:p>
          <w:p w14:paraId="2BFEB58F" w14:textId="77777777" w:rsidR="0056409A" w:rsidRPr="000533E2" w:rsidRDefault="0056409A" w:rsidP="00ED7926">
            <w:pPr>
              <w:spacing w:after="80"/>
              <w:rPr>
                <w:rFonts w:ascii="Avenir Book" w:hAnsi="Avenir Book"/>
                <w:i/>
                <w:lang w:eastAsia="en-US"/>
              </w:rPr>
            </w:pPr>
            <w:r w:rsidRPr="000533E2">
              <w:rPr>
                <w:rFonts w:ascii="Avenir Book" w:hAnsi="Avenir Book"/>
                <w:i/>
                <w:lang w:eastAsia="en-US"/>
              </w:rPr>
              <w:t>UCL/Wellcome Trust Roundtable – London, England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2CBC880B" w14:textId="275CB012" w:rsidR="0056409A" w:rsidRPr="00970A4A" w:rsidRDefault="0056409A" w:rsidP="00070AFF">
            <w:pPr>
              <w:rPr>
                <w:rFonts w:ascii="Avenir Book" w:hAnsi="Avenir Book"/>
                <w:i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  <w:lang w:eastAsia="en-US"/>
              </w:rPr>
              <w:t>2015</w:t>
            </w:r>
          </w:p>
        </w:tc>
      </w:tr>
      <w:tr w:rsidR="00070AFF" w:rsidRPr="000533E2" w14:paraId="66012256" w14:textId="1868BD32" w:rsidTr="00970A4A">
        <w:trPr>
          <w:trHeight w:val="432"/>
        </w:trPr>
        <w:tc>
          <w:tcPr>
            <w:tcW w:w="8930" w:type="dxa"/>
            <w:tcBorders>
              <w:right w:val="nil"/>
            </w:tcBorders>
          </w:tcPr>
          <w:p w14:paraId="1CBA33C8" w14:textId="77777777" w:rsidR="0056409A" w:rsidRPr="000533E2" w:rsidRDefault="0056409A" w:rsidP="0056409A">
            <w:pPr>
              <w:rPr>
                <w:rFonts w:ascii="Avenir Book" w:hAnsi="Avenir Book"/>
                <w:b/>
                <w:lang w:eastAsia="en-US"/>
              </w:rPr>
            </w:pPr>
            <w:r w:rsidRPr="000533E2">
              <w:rPr>
                <w:rFonts w:ascii="Avenir Book" w:hAnsi="Avenir Book"/>
                <w:b/>
                <w:lang w:eastAsia="en-US"/>
              </w:rPr>
              <w:t>Advancing Research on Pregnancy and HIV: Ethics and Engagement</w:t>
            </w:r>
          </w:p>
          <w:p w14:paraId="2E614E2F" w14:textId="77777777" w:rsidR="0056409A" w:rsidRPr="000533E2" w:rsidRDefault="0056409A" w:rsidP="00ED7926">
            <w:pPr>
              <w:spacing w:after="80"/>
              <w:rPr>
                <w:rFonts w:ascii="Avenir Book" w:hAnsi="Avenir Book"/>
                <w:i/>
                <w:lang w:eastAsia="en-US"/>
              </w:rPr>
            </w:pPr>
            <w:r w:rsidRPr="000533E2">
              <w:rPr>
                <w:rFonts w:ascii="Avenir Book" w:hAnsi="Avenir Book"/>
                <w:i/>
                <w:lang w:eastAsia="en-US"/>
              </w:rPr>
              <w:t>American Society for Bioethics and Humanities – San Diego, CA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59A968BD" w14:textId="29DB78B5" w:rsidR="0056409A" w:rsidRPr="00970A4A" w:rsidRDefault="0056409A" w:rsidP="00070AFF">
            <w:pPr>
              <w:rPr>
                <w:rFonts w:ascii="Avenir Book" w:hAnsi="Avenir Book"/>
                <w:i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  <w:lang w:eastAsia="en-US"/>
              </w:rPr>
              <w:t xml:space="preserve">2014 </w:t>
            </w:r>
          </w:p>
        </w:tc>
      </w:tr>
      <w:tr w:rsidR="00070AFF" w:rsidRPr="000533E2" w14:paraId="2A359CB5" w14:textId="75ED648D" w:rsidTr="00970A4A">
        <w:trPr>
          <w:trHeight w:val="432"/>
        </w:trPr>
        <w:tc>
          <w:tcPr>
            <w:tcW w:w="8930" w:type="dxa"/>
            <w:tcBorders>
              <w:right w:val="nil"/>
            </w:tcBorders>
          </w:tcPr>
          <w:p w14:paraId="11A8E477" w14:textId="285E0958" w:rsidR="0056409A" w:rsidRPr="000533E2" w:rsidRDefault="0056409A" w:rsidP="0056409A">
            <w:pPr>
              <w:rPr>
                <w:rFonts w:ascii="Avenir Book" w:hAnsi="Avenir Book"/>
                <w:b/>
                <w:lang w:eastAsia="en-US"/>
              </w:rPr>
            </w:pPr>
            <w:r w:rsidRPr="000533E2">
              <w:rPr>
                <w:rFonts w:ascii="Avenir Book" w:hAnsi="Avenir Book"/>
                <w:b/>
                <w:lang w:eastAsia="en-US"/>
              </w:rPr>
              <w:t>Assessing How Strengthening Health Services in LMIC Can Empower Nurses and Midwives: Findings from the Global Landscape</w:t>
            </w:r>
          </w:p>
          <w:p w14:paraId="17516FAA" w14:textId="2697C4C6" w:rsidR="0056409A" w:rsidRPr="000533E2" w:rsidRDefault="0056409A" w:rsidP="00ED7926">
            <w:pPr>
              <w:spacing w:after="80"/>
              <w:rPr>
                <w:rFonts w:ascii="Avenir Book" w:hAnsi="Avenir Book"/>
                <w:i/>
                <w:lang w:eastAsia="en-US"/>
              </w:rPr>
            </w:pPr>
            <w:r w:rsidRPr="000533E2">
              <w:rPr>
                <w:rFonts w:ascii="Avenir Book" w:hAnsi="Avenir Book"/>
                <w:i/>
                <w:lang w:eastAsia="en-US"/>
              </w:rPr>
              <w:t xml:space="preserve">Institute of Medicine: Empowering women and strengthening health systems and services through investing in nursing and midwifery – </w:t>
            </w:r>
            <w:r w:rsidR="005E5D6B" w:rsidRPr="000533E2">
              <w:rPr>
                <w:rFonts w:ascii="Avenir Book" w:hAnsi="Avenir Book"/>
                <w:i/>
                <w:lang w:eastAsia="en-US"/>
              </w:rPr>
              <w:t>Bellagio</w:t>
            </w:r>
            <w:r w:rsidRPr="000533E2">
              <w:rPr>
                <w:rFonts w:ascii="Avenir Book" w:hAnsi="Avenir Book"/>
                <w:i/>
                <w:lang w:eastAsia="en-US"/>
              </w:rPr>
              <w:t>, Italy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27E8A755" w14:textId="63B28D3F" w:rsidR="0056409A" w:rsidRPr="00970A4A" w:rsidRDefault="0056409A" w:rsidP="00070AFF">
            <w:pPr>
              <w:rPr>
                <w:rFonts w:ascii="Avenir Book" w:hAnsi="Avenir Book"/>
                <w:i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  <w:lang w:eastAsia="en-US"/>
              </w:rPr>
              <w:t>2014</w:t>
            </w:r>
          </w:p>
        </w:tc>
      </w:tr>
      <w:tr w:rsidR="00070AFF" w:rsidRPr="000533E2" w14:paraId="38D9D3E7" w14:textId="7CEE705C" w:rsidTr="00970A4A">
        <w:trPr>
          <w:trHeight w:val="432"/>
        </w:trPr>
        <w:tc>
          <w:tcPr>
            <w:tcW w:w="8930" w:type="dxa"/>
            <w:tcBorders>
              <w:right w:val="nil"/>
            </w:tcBorders>
          </w:tcPr>
          <w:p w14:paraId="02CBB670" w14:textId="77777777" w:rsidR="0056409A" w:rsidRPr="000533E2" w:rsidRDefault="0056409A" w:rsidP="0056409A">
            <w:pPr>
              <w:rPr>
                <w:rFonts w:ascii="Avenir Book" w:hAnsi="Avenir Book"/>
                <w:b/>
                <w:lang w:eastAsia="en-US"/>
              </w:rPr>
            </w:pPr>
            <w:r w:rsidRPr="000533E2">
              <w:rPr>
                <w:rFonts w:ascii="Avenir Book" w:hAnsi="Avenir Book"/>
                <w:b/>
                <w:lang w:eastAsia="en-US"/>
              </w:rPr>
              <w:t>Designing Conditional Cash Transfer Schemes</w:t>
            </w:r>
          </w:p>
          <w:p w14:paraId="5C22A9D2" w14:textId="77777777" w:rsidR="0056409A" w:rsidRPr="000533E2" w:rsidRDefault="0056409A" w:rsidP="00ED7926">
            <w:pPr>
              <w:spacing w:after="80"/>
              <w:rPr>
                <w:rFonts w:ascii="Avenir Book" w:hAnsi="Avenir Book"/>
                <w:i/>
                <w:lang w:eastAsia="en-US"/>
              </w:rPr>
            </w:pPr>
            <w:r w:rsidRPr="000533E2">
              <w:rPr>
                <w:rFonts w:ascii="Avenir Book" w:hAnsi="Avenir Book"/>
                <w:i/>
                <w:lang w:eastAsia="en-US"/>
              </w:rPr>
              <w:t xml:space="preserve">DC Health Systems Board – Washington, DC 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71DEDF50" w14:textId="53E18D64" w:rsidR="0056409A" w:rsidRPr="00970A4A" w:rsidRDefault="0056409A" w:rsidP="00070AFF">
            <w:pPr>
              <w:rPr>
                <w:rFonts w:ascii="Avenir Book" w:hAnsi="Avenir Book"/>
                <w:i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  <w:lang w:eastAsia="en-US"/>
              </w:rPr>
              <w:t>2014</w:t>
            </w:r>
          </w:p>
        </w:tc>
      </w:tr>
      <w:tr w:rsidR="00070AFF" w:rsidRPr="000533E2" w14:paraId="15285396" w14:textId="1CA1AC0D" w:rsidTr="00970A4A">
        <w:trPr>
          <w:trHeight w:val="468"/>
        </w:trPr>
        <w:tc>
          <w:tcPr>
            <w:tcW w:w="8930" w:type="dxa"/>
            <w:tcBorders>
              <w:right w:val="nil"/>
            </w:tcBorders>
          </w:tcPr>
          <w:p w14:paraId="68A90118" w14:textId="77777777" w:rsidR="0056409A" w:rsidRPr="000533E2" w:rsidRDefault="0056409A" w:rsidP="0056409A">
            <w:pPr>
              <w:rPr>
                <w:rFonts w:ascii="Avenir Book" w:hAnsi="Avenir Book"/>
                <w:b/>
                <w:lang w:eastAsia="en-US"/>
              </w:rPr>
            </w:pPr>
            <w:r w:rsidRPr="000533E2">
              <w:rPr>
                <w:rFonts w:ascii="Avenir Book" w:hAnsi="Avenir Book"/>
                <w:b/>
                <w:lang w:eastAsia="en-US"/>
              </w:rPr>
              <w:t>The Role of Patient Incentives in Improving HIV Outcomes</w:t>
            </w:r>
          </w:p>
          <w:p w14:paraId="69E179C8" w14:textId="77777777" w:rsidR="0056409A" w:rsidRDefault="0056409A" w:rsidP="00ED7926">
            <w:pPr>
              <w:spacing w:after="80"/>
              <w:rPr>
                <w:rFonts w:ascii="Avenir Book" w:hAnsi="Avenir Book"/>
                <w:i/>
                <w:lang w:eastAsia="en-US"/>
              </w:rPr>
            </w:pPr>
            <w:r w:rsidRPr="000533E2">
              <w:rPr>
                <w:rFonts w:ascii="Avenir Book" w:hAnsi="Avenir Book"/>
                <w:i/>
                <w:lang w:eastAsia="en-US"/>
              </w:rPr>
              <w:t>Johns Hopkins University Center for AIDS Research – Baltimore, MD</w:t>
            </w:r>
          </w:p>
          <w:p w14:paraId="369BE18B" w14:textId="77777777" w:rsidR="00ED7926" w:rsidRPr="000533E2" w:rsidRDefault="00ED7926" w:rsidP="00ED7926">
            <w:pPr>
              <w:spacing w:after="80"/>
              <w:rPr>
                <w:rFonts w:ascii="Avenir Book" w:hAnsi="Avenir Book"/>
                <w:i/>
                <w:lang w:eastAsia="en-US"/>
              </w:rPr>
            </w:pPr>
            <w:bookmarkStart w:id="0" w:name="_GoBack"/>
            <w:bookmarkEnd w:id="0"/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7D4797CA" w14:textId="0EFA1790" w:rsidR="0056409A" w:rsidRPr="00970A4A" w:rsidRDefault="0056409A" w:rsidP="00070AFF">
            <w:pPr>
              <w:rPr>
                <w:rFonts w:ascii="Avenir Book" w:hAnsi="Avenir Book"/>
                <w:i/>
                <w:sz w:val="22"/>
                <w:szCs w:val="22"/>
              </w:rPr>
            </w:pPr>
            <w:r w:rsidRPr="00970A4A">
              <w:rPr>
                <w:rFonts w:ascii="Avenir Book" w:hAnsi="Avenir Book"/>
                <w:sz w:val="22"/>
                <w:szCs w:val="22"/>
                <w:lang w:eastAsia="en-US"/>
              </w:rPr>
              <w:t>2013</w:t>
            </w:r>
          </w:p>
        </w:tc>
      </w:tr>
    </w:tbl>
    <w:p w14:paraId="351D1BE4" w14:textId="77777777" w:rsidR="00E108C9" w:rsidRPr="00F12C90" w:rsidRDefault="00E108C9" w:rsidP="00E108C9">
      <w:pPr>
        <w:pBdr>
          <w:bottom w:val="single" w:sz="6" w:space="1" w:color="auto"/>
        </w:pBdr>
        <w:spacing w:before="180" w:after="40"/>
        <w:rPr>
          <w:rFonts w:ascii="Avenir Black" w:hAnsi="Avenir Black"/>
          <w:b/>
          <w:bCs/>
          <w:sz w:val="28"/>
          <w:szCs w:val="28"/>
        </w:rPr>
      </w:pPr>
      <w:r w:rsidRPr="00F12C90">
        <w:rPr>
          <w:rFonts w:ascii="Avenir Black" w:hAnsi="Avenir Black"/>
          <w:b/>
          <w:bCs/>
          <w:sz w:val="28"/>
          <w:szCs w:val="28"/>
        </w:rPr>
        <w:t>PUBLICATIONS</w:t>
      </w:r>
    </w:p>
    <w:p w14:paraId="38C3D7CA" w14:textId="77777777" w:rsidR="00E108C9" w:rsidRPr="00F12C90" w:rsidRDefault="00E108C9" w:rsidP="00E108C9">
      <w:pPr>
        <w:spacing w:before="60"/>
        <w:rPr>
          <w:rFonts w:ascii="Avenir Book" w:hAnsi="Avenir Book"/>
          <w:sz w:val="4"/>
          <w:szCs w:val="4"/>
        </w:rPr>
      </w:pPr>
    </w:p>
    <w:tbl>
      <w:tblPr>
        <w:tblStyle w:val="TableGrid"/>
        <w:tblW w:w="9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546"/>
      </w:tblGrid>
      <w:tr w:rsidR="00E108C9" w:rsidRPr="00F12C90" w14:paraId="6F90BD1F" w14:textId="77777777" w:rsidTr="00ED7926">
        <w:tc>
          <w:tcPr>
            <w:tcW w:w="9546" w:type="dxa"/>
            <w:shd w:val="clear" w:color="auto" w:fill="E2EFD9" w:themeFill="accent6" w:themeFillTint="33"/>
          </w:tcPr>
          <w:p w14:paraId="4C3A31AE" w14:textId="77777777" w:rsidR="00E108C9" w:rsidRPr="00E108C9" w:rsidRDefault="00E108C9" w:rsidP="005F0586">
            <w:pPr>
              <w:spacing w:before="60" w:after="60" w:line="216" w:lineRule="auto"/>
              <w:rPr>
                <w:rFonts w:ascii="Avenir Book" w:hAnsi="Avenir Book"/>
              </w:rPr>
            </w:pPr>
            <w:r w:rsidRPr="00E108C9">
              <w:rPr>
                <w:rFonts w:ascii="Avenir Book" w:hAnsi="Avenir Book"/>
              </w:rPr>
              <w:t xml:space="preserve">Hecht R, Arias D, </w:t>
            </w:r>
            <w:r w:rsidRPr="00D266F6">
              <w:rPr>
                <w:rFonts w:ascii="Avenir Heavy" w:hAnsi="Avenir Heavy"/>
                <w:b/>
                <w:bCs/>
              </w:rPr>
              <w:t>Krubiner CB</w:t>
            </w:r>
            <w:r w:rsidRPr="00E108C9">
              <w:rPr>
                <w:rFonts w:ascii="Avenir Book" w:hAnsi="Avenir Book"/>
              </w:rPr>
              <w:t>. Ethics of Stewardship and Governance. In: Mastroianni AC, Kahn JP, Kass N, Eds. Oxford Handbook of Public Health Ethics. [forthcoming]</w:t>
            </w:r>
          </w:p>
        </w:tc>
      </w:tr>
      <w:tr w:rsidR="00E108C9" w:rsidRPr="00F12C90" w14:paraId="01CC2FAD" w14:textId="77777777" w:rsidTr="00ED7926">
        <w:tc>
          <w:tcPr>
            <w:tcW w:w="9546" w:type="dxa"/>
            <w:shd w:val="clear" w:color="auto" w:fill="E2EFD9" w:themeFill="accent6" w:themeFillTint="33"/>
          </w:tcPr>
          <w:p w14:paraId="1EB43118" w14:textId="0B291BDC" w:rsidR="00E108C9" w:rsidRPr="00E108C9" w:rsidRDefault="00E108C9" w:rsidP="005F0586">
            <w:pPr>
              <w:spacing w:before="60" w:after="60" w:line="216" w:lineRule="auto"/>
              <w:rPr>
                <w:rFonts w:ascii="Avenir Book" w:hAnsi="Avenir Book"/>
                <w:b/>
              </w:rPr>
            </w:pPr>
            <w:r w:rsidRPr="00D266F6">
              <w:rPr>
                <w:rFonts w:ascii="Avenir Heavy" w:hAnsi="Avenir Heavy"/>
                <w:b/>
                <w:bCs/>
              </w:rPr>
              <w:t>Krubiner CB</w:t>
            </w:r>
            <w:r w:rsidR="00D266F6" w:rsidRPr="00E108C9">
              <w:rPr>
                <w:rFonts w:ascii="Avenir Book" w:hAnsi="Avenir Book"/>
                <w:lang w:eastAsia="en-US"/>
              </w:rPr>
              <w:t>,</w:t>
            </w:r>
            <w:r w:rsidRPr="00E108C9">
              <w:rPr>
                <w:rFonts w:ascii="Avenir Book" w:hAnsi="Avenir Book"/>
              </w:rPr>
              <w:t xml:space="preserve"> The Ethics Working Group on ZIKV Research &amp; Pregnancy. Ethics, Pregnancy, and ZIKV Vaccine Research &amp; Development. </w:t>
            </w:r>
            <w:r w:rsidRPr="00E108C9">
              <w:rPr>
                <w:rFonts w:ascii="Avenir Book" w:hAnsi="Avenir Book"/>
                <w:i/>
              </w:rPr>
              <w:t>Vaccine</w:t>
            </w:r>
            <w:r w:rsidRPr="00E108C9">
              <w:rPr>
                <w:rFonts w:ascii="Avenir Book" w:hAnsi="Avenir Book"/>
              </w:rPr>
              <w:t xml:space="preserve">. 2017 Dec 14;35:6819-6822. </w:t>
            </w:r>
          </w:p>
        </w:tc>
      </w:tr>
      <w:tr w:rsidR="00E108C9" w:rsidRPr="00F12C90" w14:paraId="6E805655" w14:textId="77777777" w:rsidTr="00ED7926">
        <w:tc>
          <w:tcPr>
            <w:tcW w:w="9546" w:type="dxa"/>
            <w:shd w:val="clear" w:color="auto" w:fill="E2EFD9" w:themeFill="accent6" w:themeFillTint="33"/>
          </w:tcPr>
          <w:p w14:paraId="114DBE0B" w14:textId="77777777" w:rsidR="00E108C9" w:rsidRPr="00E108C9" w:rsidRDefault="00E108C9" w:rsidP="005F0586">
            <w:pPr>
              <w:spacing w:before="60" w:after="60" w:line="216" w:lineRule="auto"/>
              <w:rPr>
                <w:rFonts w:ascii="Avenir Book" w:hAnsi="Avenir Book"/>
              </w:rPr>
            </w:pPr>
            <w:r w:rsidRPr="00D266F6">
              <w:rPr>
                <w:rFonts w:ascii="Avenir Heavy" w:hAnsi="Avenir Heavy"/>
                <w:b/>
                <w:bCs/>
              </w:rPr>
              <w:t>Krubiner CB</w:t>
            </w:r>
            <w:r w:rsidRPr="00E108C9">
              <w:rPr>
                <w:rFonts w:ascii="Avenir Book" w:hAnsi="Avenir Book"/>
              </w:rPr>
              <w:t>, Faden RR. A Matter of Morality: Embedding Ethics and Equity in the Health Benefits Policy. In: Glassman A, Giedion U, Smith PC, Eds. What's in, what's out: designing benefits for universal health coverage. Washington, DC: Center for Global Development; 2017. p. 290–326. Available from: https://www.cgdev.org/publication/whats-in-whats-out-designing-benefits-universal-health-coverage</w:t>
            </w:r>
          </w:p>
        </w:tc>
      </w:tr>
      <w:tr w:rsidR="00E108C9" w:rsidRPr="00F12C90" w14:paraId="6D46D996" w14:textId="77777777" w:rsidTr="00ED7926">
        <w:tc>
          <w:tcPr>
            <w:tcW w:w="9546" w:type="dxa"/>
            <w:shd w:val="clear" w:color="auto" w:fill="E2EFD9" w:themeFill="accent6" w:themeFillTint="33"/>
          </w:tcPr>
          <w:p w14:paraId="4C7CDD69" w14:textId="26EF8C7E" w:rsidR="00E108C9" w:rsidRPr="00E108C9" w:rsidRDefault="00E108C9" w:rsidP="00ED7926">
            <w:pPr>
              <w:spacing w:before="60" w:after="60" w:line="216" w:lineRule="auto"/>
              <w:rPr>
                <w:rFonts w:ascii="Avenir Book" w:hAnsi="Avenir Book"/>
                <w:i/>
              </w:rPr>
            </w:pPr>
            <w:r w:rsidRPr="00D266F6">
              <w:rPr>
                <w:rFonts w:ascii="Avenir Heavy" w:hAnsi="Avenir Heavy"/>
                <w:b/>
                <w:bCs/>
              </w:rPr>
              <w:t>Krubiner CB</w:t>
            </w:r>
            <w:r w:rsidR="00D266F6" w:rsidRPr="00E108C9">
              <w:rPr>
                <w:rFonts w:ascii="Avenir Book" w:hAnsi="Avenir Book"/>
                <w:lang w:eastAsia="en-US"/>
              </w:rPr>
              <w:t>,</w:t>
            </w:r>
            <w:r w:rsidR="00D266F6">
              <w:rPr>
                <w:rFonts w:ascii="Avenir Book" w:hAnsi="Avenir Book"/>
                <w:lang w:eastAsia="en-US"/>
              </w:rPr>
              <w:t xml:space="preserve"> </w:t>
            </w:r>
            <w:r w:rsidRPr="00E108C9">
              <w:rPr>
                <w:rFonts w:ascii="Avenir Book" w:hAnsi="Avenir Book"/>
              </w:rPr>
              <w:t xml:space="preserve">Faden RR. Pregnant women should not be categorized as a “vulnerable population” in biomedical research studies: Ending a vicious cycle of “vulnerability.” </w:t>
            </w:r>
            <w:r w:rsidRPr="00E108C9">
              <w:rPr>
                <w:rFonts w:ascii="Avenir Book" w:hAnsi="Avenir Book"/>
                <w:i/>
              </w:rPr>
              <w:t>Journal of Medical Ethics</w:t>
            </w:r>
            <w:r w:rsidRPr="00E108C9">
              <w:rPr>
                <w:rFonts w:ascii="Avenir Book" w:hAnsi="Avenir Book"/>
              </w:rPr>
              <w:t xml:space="preserve">. Published Online First: 17 July 2017. </w:t>
            </w:r>
          </w:p>
        </w:tc>
      </w:tr>
      <w:tr w:rsidR="00E108C9" w:rsidRPr="00F12C90" w14:paraId="0307A7AB" w14:textId="77777777" w:rsidTr="005F0586">
        <w:tc>
          <w:tcPr>
            <w:tcW w:w="9546" w:type="dxa"/>
          </w:tcPr>
          <w:p w14:paraId="3B4FE4C2" w14:textId="32505859" w:rsidR="00E108C9" w:rsidRPr="00E108C9" w:rsidRDefault="00E108C9" w:rsidP="00ED7926">
            <w:pPr>
              <w:spacing w:before="60" w:after="60" w:line="216" w:lineRule="auto"/>
              <w:rPr>
                <w:rFonts w:ascii="Avenir Book" w:hAnsi="Avenir Book"/>
              </w:rPr>
            </w:pPr>
            <w:r w:rsidRPr="00E108C9">
              <w:rPr>
                <w:rFonts w:ascii="Avenir Book" w:hAnsi="Avenir Book"/>
              </w:rPr>
              <w:t>The Ethics Working Group on ZIKV Research &amp; Pregnancy.</w:t>
            </w:r>
            <w:r w:rsidRPr="00E108C9">
              <w:rPr>
                <w:rFonts w:ascii="Avenir Book" w:hAnsi="Avenir Book"/>
                <w:i/>
                <w:iCs/>
              </w:rPr>
              <w:t> </w:t>
            </w:r>
            <w:r w:rsidRPr="00E108C9">
              <w:rPr>
                <w:rFonts w:ascii="Avenir Book" w:hAnsi="Avenir Book"/>
                <w:iCs/>
              </w:rPr>
              <w:t>Pregnant Women &amp; the Zika Virus Vaccine Research Agenda: Ethics Guidance on Priorities, Inclusion, and Evidence Generation</w:t>
            </w:r>
            <w:r w:rsidRPr="00E108C9">
              <w:rPr>
                <w:rFonts w:ascii="Avenir Book" w:hAnsi="Avenir Book"/>
              </w:rPr>
              <w:t xml:space="preserve">. Baltimore, MD: June 2017. Available from: www.zikapregnancyethics.org. *Corresponding author: </w:t>
            </w:r>
            <w:r w:rsidRPr="00E108C9">
              <w:rPr>
                <w:rFonts w:ascii="Avenir Book" w:hAnsi="Avenir Book"/>
                <w:b/>
              </w:rPr>
              <w:t>Carleigh B. Krubiner</w:t>
            </w:r>
          </w:p>
        </w:tc>
      </w:tr>
      <w:tr w:rsidR="00E108C9" w:rsidRPr="00F12C90" w14:paraId="48D74372" w14:textId="77777777" w:rsidTr="005F0586">
        <w:tc>
          <w:tcPr>
            <w:tcW w:w="9546" w:type="dxa"/>
          </w:tcPr>
          <w:p w14:paraId="57B7FFA5" w14:textId="77777777" w:rsidR="00E108C9" w:rsidRPr="00E108C9" w:rsidRDefault="00E108C9" w:rsidP="005F0586">
            <w:pPr>
              <w:spacing w:before="60" w:after="60" w:line="216" w:lineRule="auto"/>
              <w:rPr>
                <w:rFonts w:ascii="Avenir Book" w:hAnsi="Avenir Book"/>
              </w:rPr>
            </w:pPr>
            <w:r w:rsidRPr="00E108C9">
              <w:rPr>
                <w:rFonts w:ascii="Avenir Book" w:hAnsi="Avenir Book"/>
              </w:rPr>
              <w:t xml:space="preserve">Rumbold B, Baker R, Ferraz O, Hawkes S, </w:t>
            </w:r>
            <w:r w:rsidRPr="00D266F6">
              <w:rPr>
                <w:rFonts w:ascii="Avenir Heavy" w:hAnsi="Avenir Heavy"/>
                <w:b/>
                <w:bCs/>
              </w:rPr>
              <w:t>Krubiner C</w:t>
            </w:r>
            <w:r w:rsidRPr="00E108C9">
              <w:rPr>
                <w:rFonts w:ascii="Avenir Book" w:hAnsi="Avenir Book"/>
              </w:rPr>
              <w:t xml:space="preserve">, Littlejohns P, Norheim OF, Pegram T, Rid A, Venkatapuram S, Voorhoeve A. Universal health coverage, priority setting, and the human right to health. </w:t>
            </w:r>
            <w:r w:rsidRPr="00E108C9">
              <w:rPr>
                <w:rFonts w:ascii="Avenir Book" w:hAnsi="Avenir Book"/>
                <w:i/>
              </w:rPr>
              <w:t>The Lancet</w:t>
            </w:r>
            <w:r w:rsidRPr="00E108C9">
              <w:rPr>
                <w:rFonts w:ascii="Avenir Book" w:hAnsi="Avenir Book"/>
              </w:rPr>
              <w:t>. 2017 Apr 26.</w:t>
            </w:r>
          </w:p>
        </w:tc>
      </w:tr>
      <w:tr w:rsidR="00E108C9" w:rsidRPr="00F12C90" w14:paraId="016697BA" w14:textId="77777777" w:rsidTr="005F0586">
        <w:tc>
          <w:tcPr>
            <w:tcW w:w="9546" w:type="dxa"/>
          </w:tcPr>
          <w:p w14:paraId="0543497B" w14:textId="68B3651F" w:rsidR="00E108C9" w:rsidRPr="00E108C9" w:rsidRDefault="00E108C9" w:rsidP="005F0586">
            <w:pPr>
              <w:spacing w:before="60" w:after="60" w:line="216" w:lineRule="auto"/>
              <w:rPr>
                <w:rFonts w:ascii="Avenir Book" w:hAnsi="Avenir Book"/>
              </w:rPr>
            </w:pPr>
            <w:r w:rsidRPr="00D266F6">
              <w:rPr>
                <w:rFonts w:ascii="Avenir Heavy" w:hAnsi="Avenir Heavy"/>
                <w:b/>
                <w:bCs/>
              </w:rPr>
              <w:t>Krubiner CB</w:t>
            </w:r>
            <w:r w:rsidR="00D266F6" w:rsidRPr="00E108C9">
              <w:rPr>
                <w:rFonts w:ascii="Avenir Book" w:hAnsi="Avenir Book"/>
                <w:lang w:eastAsia="en-US"/>
              </w:rPr>
              <w:t>,</w:t>
            </w:r>
            <w:r w:rsidRPr="00E108C9">
              <w:rPr>
                <w:rFonts w:ascii="Avenir Book" w:hAnsi="Avenir Book"/>
              </w:rPr>
              <w:t xml:space="preserve"> Merritt MW. Which strings attached: ethical considerations for selecting appropriate conditionalities in conditional cash transfer programmes. </w:t>
            </w:r>
            <w:r w:rsidRPr="00E108C9">
              <w:rPr>
                <w:rFonts w:ascii="Avenir Book" w:hAnsi="Avenir Book"/>
                <w:i/>
              </w:rPr>
              <w:t>Journal of Medical Ethics</w:t>
            </w:r>
            <w:r w:rsidRPr="00E108C9">
              <w:rPr>
                <w:rFonts w:ascii="Avenir Book" w:hAnsi="Avenir Book"/>
              </w:rPr>
              <w:t>. 2016 Oct 5:medethics-2016.</w:t>
            </w:r>
          </w:p>
        </w:tc>
      </w:tr>
      <w:tr w:rsidR="00E108C9" w:rsidRPr="00F12C90" w14:paraId="00C4DB98" w14:textId="77777777" w:rsidTr="005F0586">
        <w:tc>
          <w:tcPr>
            <w:tcW w:w="9546" w:type="dxa"/>
          </w:tcPr>
          <w:p w14:paraId="57D77C35" w14:textId="761402B6" w:rsidR="00E108C9" w:rsidRPr="00E108C9" w:rsidRDefault="00E108C9" w:rsidP="005F0586">
            <w:pPr>
              <w:spacing w:before="60" w:after="60" w:line="216" w:lineRule="auto"/>
              <w:rPr>
                <w:rFonts w:ascii="Avenir Book" w:hAnsi="Avenir Book"/>
              </w:rPr>
            </w:pPr>
            <w:r w:rsidRPr="00D266F6">
              <w:rPr>
                <w:rFonts w:ascii="Avenir Heavy" w:hAnsi="Avenir Heavy"/>
                <w:b/>
                <w:bCs/>
              </w:rPr>
              <w:t>Krubiner CB</w:t>
            </w:r>
            <w:r w:rsidR="00D266F6" w:rsidRPr="00E108C9">
              <w:rPr>
                <w:rFonts w:ascii="Avenir Book" w:hAnsi="Avenir Book"/>
                <w:lang w:eastAsia="en-US"/>
              </w:rPr>
              <w:t>,</w:t>
            </w:r>
            <w:r w:rsidRPr="00E108C9">
              <w:rPr>
                <w:rFonts w:ascii="Avenir Book" w:hAnsi="Avenir Book"/>
              </w:rPr>
              <w:t xml:space="preserve"> Faden RR, Cadigan RJ, Gilbert SZ, Henry LM, Little MO, Mastroianni AC, Namey EE, Sullivan KA, Lyerly AD. Advancing HIV research with pregnant women: navigating challenges and opportunities. </w:t>
            </w:r>
            <w:r w:rsidRPr="00E108C9">
              <w:rPr>
                <w:rFonts w:ascii="Avenir Book" w:hAnsi="Avenir Book"/>
                <w:i/>
              </w:rPr>
              <w:t>AIDS</w:t>
            </w:r>
            <w:r w:rsidRPr="00E108C9">
              <w:rPr>
                <w:rFonts w:ascii="Avenir Book" w:hAnsi="Avenir Book"/>
              </w:rPr>
              <w:t>. 2016 Sep 24;30(15):2261-5.</w:t>
            </w:r>
          </w:p>
        </w:tc>
      </w:tr>
      <w:tr w:rsidR="00E108C9" w:rsidRPr="00F12C90" w14:paraId="104EC460" w14:textId="77777777" w:rsidTr="005F0586">
        <w:tc>
          <w:tcPr>
            <w:tcW w:w="9546" w:type="dxa"/>
          </w:tcPr>
          <w:p w14:paraId="1B290919" w14:textId="77777777" w:rsidR="00E108C9" w:rsidRPr="00E108C9" w:rsidRDefault="00E108C9" w:rsidP="005F0586">
            <w:pPr>
              <w:spacing w:before="60" w:after="60" w:line="216" w:lineRule="auto"/>
              <w:rPr>
                <w:rFonts w:ascii="Avenir Book" w:hAnsi="Avenir Book"/>
              </w:rPr>
            </w:pPr>
            <w:r w:rsidRPr="00E108C9">
              <w:rPr>
                <w:rFonts w:ascii="Avenir Book" w:hAnsi="Avenir Book"/>
              </w:rPr>
              <w:t xml:space="preserve">Kieslich K, Ahn J, Chalkidou K, Littlejohns P, </w:t>
            </w:r>
            <w:r w:rsidRPr="00D266F6">
              <w:rPr>
                <w:rFonts w:ascii="Avenir Heavy" w:hAnsi="Avenir Heavy"/>
                <w:b/>
                <w:bCs/>
              </w:rPr>
              <w:t>Krubiner C</w:t>
            </w:r>
            <w:r w:rsidRPr="00E108C9">
              <w:rPr>
                <w:rFonts w:ascii="Avenir Book" w:hAnsi="Avenir Book"/>
              </w:rPr>
              <w:t xml:space="preserve">, et al. Public Participation in Decision-Making on the Coverage of New Antivirals for Hepatitis C. </w:t>
            </w:r>
            <w:r w:rsidRPr="00E108C9">
              <w:rPr>
                <w:rFonts w:ascii="Avenir Book" w:hAnsi="Avenir Book"/>
                <w:i/>
              </w:rPr>
              <w:t>J</w:t>
            </w:r>
            <w:r w:rsidRPr="00E108C9">
              <w:rPr>
                <w:rFonts w:ascii="Avenir Book" w:hAnsi="Avenir Book"/>
                <w:i/>
                <w:iCs/>
              </w:rPr>
              <w:t>ournal of Health Organization and Management</w:t>
            </w:r>
            <w:r w:rsidRPr="00E108C9">
              <w:rPr>
                <w:rFonts w:ascii="Avenir Book" w:hAnsi="Avenir Book"/>
                <w:iCs/>
              </w:rPr>
              <w:t>. 2016 Aug 15;30(5):769-85.</w:t>
            </w:r>
          </w:p>
        </w:tc>
      </w:tr>
      <w:tr w:rsidR="00E108C9" w:rsidRPr="00F12C90" w14:paraId="2A9A369B" w14:textId="77777777" w:rsidTr="005F0586">
        <w:tc>
          <w:tcPr>
            <w:tcW w:w="9546" w:type="dxa"/>
          </w:tcPr>
          <w:p w14:paraId="38D05002" w14:textId="77777777" w:rsidR="00E108C9" w:rsidRPr="00E108C9" w:rsidRDefault="00E108C9" w:rsidP="005F0586">
            <w:pPr>
              <w:spacing w:before="60" w:after="60" w:line="216" w:lineRule="auto"/>
              <w:rPr>
                <w:rFonts w:ascii="Avenir Book" w:hAnsi="Avenir Book"/>
              </w:rPr>
            </w:pPr>
            <w:r w:rsidRPr="00E108C9">
              <w:rPr>
                <w:rFonts w:ascii="Avenir Book" w:hAnsi="Avenir Book"/>
              </w:rPr>
              <w:t xml:space="preserve">Hyder AA, </w:t>
            </w:r>
            <w:r w:rsidRPr="00D266F6">
              <w:rPr>
                <w:rFonts w:ascii="Avenir Heavy" w:hAnsi="Avenir Heavy"/>
                <w:b/>
                <w:bCs/>
              </w:rPr>
              <w:t>Krubiner CB</w:t>
            </w:r>
            <w:r w:rsidRPr="00E108C9">
              <w:rPr>
                <w:rFonts w:ascii="Avenir Book" w:hAnsi="Avenir Book"/>
              </w:rPr>
              <w:t xml:space="preserve">. Ethical Challenges in Designing and Implementing Health Systems Research: Experiences from the field. </w:t>
            </w:r>
            <w:r w:rsidRPr="00E108C9">
              <w:rPr>
                <w:rFonts w:ascii="Avenir Book" w:hAnsi="Avenir Book"/>
                <w:i/>
              </w:rPr>
              <w:t>AJOB Empirical Bioethics</w:t>
            </w:r>
            <w:r w:rsidRPr="00E108C9">
              <w:rPr>
                <w:rFonts w:ascii="Avenir Book" w:hAnsi="Avenir Book"/>
              </w:rPr>
              <w:t>. 2016; 24:1-9.</w:t>
            </w:r>
          </w:p>
        </w:tc>
      </w:tr>
      <w:tr w:rsidR="00E108C9" w:rsidRPr="00F12C90" w14:paraId="658336BB" w14:textId="77777777" w:rsidTr="005F0586">
        <w:tc>
          <w:tcPr>
            <w:tcW w:w="9546" w:type="dxa"/>
          </w:tcPr>
          <w:p w14:paraId="792D9A3E" w14:textId="77777777" w:rsidR="00E108C9" w:rsidRPr="00E108C9" w:rsidRDefault="00E108C9" w:rsidP="005F0586">
            <w:pPr>
              <w:spacing w:before="60" w:after="60" w:line="216" w:lineRule="auto"/>
              <w:rPr>
                <w:rFonts w:ascii="Avenir Book" w:hAnsi="Avenir Book"/>
                <w:lang w:eastAsia="en-US"/>
              </w:rPr>
            </w:pPr>
            <w:r w:rsidRPr="00D266F6">
              <w:rPr>
                <w:rFonts w:ascii="Avenir Heavy" w:hAnsi="Avenir Heavy"/>
                <w:b/>
                <w:bCs/>
              </w:rPr>
              <w:t>Krubiner CB</w:t>
            </w:r>
            <w:r w:rsidRPr="00E108C9">
              <w:rPr>
                <w:rFonts w:ascii="Avenir Book" w:hAnsi="Avenir Book"/>
                <w:lang w:eastAsia="en-US"/>
              </w:rPr>
              <w:t xml:space="preserve">, Salmon M, Synowiec C, Lagomarsino G. Investing in nursing and enterprise: Empowering women and strengthening health systems—A landscaping study of innovations in low-and middle-income countries. </w:t>
            </w:r>
            <w:r w:rsidRPr="00E108C9">
              <w:rPr>
                <w:rFonts w:ascii="Avenir Book" w:hAnsi="Avenir Book"/>
                <w:i/>
                <w:lang w:eastAsia="en-US"/>
              </w:rPr>
              <w:t>Nursing Outlook</w:t>
            </w:r>
            <w:r w:rsidRPr="00E108C9">
              <w:rPr>
                <w:rFonts w:ascii="Avenir Book" w:hAnsi="Avenir Book"/>
                <w:lang w:eastAsia="en-US"/>
              </w:rPr>
              <w:t xml:space="preserve">. 2016; 64(1):17-23 </w:t>
            </w:r>
          </w:p>
        </w:tc>
      </w:tr>
      <w:tr w:rsidR="00E108C9" w:rsidRPr="00F12C90" w14:paraId="687C5587" w14:textId="77777777" w:rsidTr="005F0586">
        <w:tc>
          <w:tcPr>
            <w:tcW w:w="9546" w:type="dxa"/>
          </w:tcPr>
          <w:p w14:paraId="75D787A9" w14:textId="77777777" w:rsidR="00E108C9" w:rsidRPr="00E108C9" w:rsidRDefault="00E108C9" w:rsidP="005F0586">
            <w:pPr>
              <w:spacing w:before="60" w:after="60" w:line="216" w:lineRule="auto"/>
              <w:rPr>
                <w:rFonts w:ascii="Avenir Book" w:hAnsi="Avenir Book"/>
                <w:lang w:eastAsia="en-US"/>
              </w:rPr>
            </w:pPr>
            <w:r w:rsidRPr="00D266F6">
              <w:rPr>
                <w:rFonts w:ascii="Avenir Heavy" w:hAnsi="Avenir Heavy"/>
                <w:b/>
                <w:bCs/>
              </w:rPr>
              <w:t>Krubiner CB</w:t>
            </w:r>
            <w:r w:rsidRPr="00E108C9">
              <w:rPr>
                <w:rFonts w:ascii="Avenir Book" w:hAnsi="Avenir Book"/>
                <w:lang w:eastAsia="en-US"/>
              </w:rPr>
              <w:t xml:space="preserve">, Syed R, Merritt M. Guidance for Provision of Ancillary Care for Community-Based Research Conducted in Low-Resource Settings: The current policy landscape. </w:t>
            </w:r>
            <w:r w:rsidRPr="00E108C9">
              <w:rPr>
                <w:rFonts w:ascii="Avenir Book" w:hAnsi="Avenir Book"/>
                <w:i/>
                <w:lang w:eastAsia="en-US"/>
              </w:rPr>
              <w:t>IRB: Ethics &amp; Human Research</w:t>
            </w:r>
            <w:r w:rsidRPr="00E108C9">
              <w:rPr>
                <w:rFonts w:ascii="Avenir Book" w:hAnsi="Avenir Book"/>
                <w:lang w:eastAsia="en-US"/>
              </w:rPr>
              <w:t xml:space="preserve"> 2015;37(2):12-19.</w:t>
            </w:r>
          </w:p>
        </w:tc>
      </w:tr>
      <w:tr w:rsidR="00E108C9" w:rsidRPr="00F12C90" w14:paraId="23367AFA" w14:textId="77777777" w:rsidTr="005F0586">
        <w:tc>
          <w:tcPr>
            <w:tcW w:w="9546" w:type="dxa"/>
          </w:tcPr>
          <w:p w14:paraId="04EA150E" w14:textId="06E92BF5" w:rsidR="00E108C9" w:rsidRPr="00E108C9" w:rsidRDefault="00E108C9" w:rsidP="005F0586">
            <w:pPr>
              <w:spacing w:before="60" w:after="60" w:line="216" w:lineRule="auto"/>
              <w:rPr>
                <w:rFonts w:ascii="Avenir Book" w:hAnsi="Avenir Book"/>
                <w:lang w:eastAsia="en-US"/>
              </w:rPr>
            </w:pPr>
            <w:r w:rsidRPr="00D266F6">
              <w:rPr>
                <w:rFonts w:ascii="Avenir Heavy" w:hAnsi="Avenir Heavy"/>
                <w:b/>
                <w:bCs/>
              </w:rPr>
              <w:t>Krubiner CB</w:t>
            </w:r>
            <w:r w:rsidR="00D266F6" w:rsidRPr="00E108C9">
              <w:rPr>
                <w:rFonts w:ascii="Avenir Book" w:hAnsi="Avenir Book"/>
                <w:lang w:eastAsia="en-US"/>
              </w:rPr>
              <w:t>,</w:t>
            </w:r>
            <w:r w:rsidRPr="00E108C9">
              <w:rPr>
                <w:rFonts w:ascii="Avenir Book" w:hAnsi="Avenir Book"/>
                <w:lang w:eastAsia="en-US"/>
              </w:rPr>
              <w:t xml:space="preserve"> Hyder AA. A Bioethical Framework for Health Systems Activity: A conceptual exploration applying ‘systems thinking.’ </w:t>
            </w:r>
            <w:r w:rsidRPr="00E108C9">
              <w:rPr>
                <w:rFonts w:ascii="Avenir Book" w:hAnsi="Avenir Book"/>
                <w:i/>
                <w:lang w:eastAsia="en-US"/>
              </w:rPr>
              <w:t>Health Systems</w:t>
            </w:r>
            <w:r w:rsidRPr="00E108C9">
              <w:rPr>
                <w:rFonts w:ascii="Avenir Book" w:hAnsi="Avenir Book"/>
                <w:lang w:eastAsia="en-US"/>
              </w:rPr>
              <w:t xml:space="preserve">, 2014; 3(2):124-135. </w:t>
            </w:r>
          </w:p>
        </w:tc>
      </w:tr>
      <w:tr w:rsidR="00E108C9" w:rsidRPr="00F12C90" w14:paraId="541FED5D" w14:textId="77777777" w:rsidTr="005F0586">
        <w:tc>
          <w:tcPr>
            <w:tcW w:w="9546" w:type="dxa"/>
          </w:tcPr>
          <w:p w14:paraId="7C1887D5" w14:textId="0D6DD734" w:rsidR="00E108C9" w:rsidRPr="00E108C9" w:rsidRDefault="00E108C9" w:rsidP="005F0586">
            <w:pPr>
              <w:spacing w:before="60" w:after="60" w:line="216" w:lineRule="auto"/>
              <w:rPr>
                <w:rFonts w:ascii="Avenir Book" w:hAnsi="Avenir Book"/>
                <w:lang w:eastAsia="en-US"/>
              </w:rPr>
            </w:pPr>
            <w:r w:rsidRPr="00E108C9">
              <w:rPr>
                <w:rFonts w:ascii="Avenir Book" w:hAnsi="Avenir Book"/>
                <w:lang w:eastAsia="en-US"/>
              </w:rPr>
              <w:t xml:space="preserve">Hyder AA, Rattani A, </w:t>
            </w:r>
            <w:r w:rsidRPr="00D266F6">
              <w:rPr>
                <w:rFonts w:ascii="Avenir Heavy" w:hAnsi="Avenir Heavy"/>
                <w:b/>
                <w:bCs/>
              </w:rPr>
              <w:t>Krubiner CB</w:t>
            </w:r>
            <w:r w:rsidR="00D266F6" w:rsidRPr="00E108C9">
              <w:rPr>
                <w:rFonts w:ascii="Avenir Book" w:hAnsi="Avenir Book"/>
                <w:lang w:eastAsia="en-US"/>
              </w:rPr>
              <w:t>,</w:t>
            </w:r>
            <w:r w:rsidRPr="00E108C9">
              <w:rPr>
                <w:rFonts w:ascii="Avenir Book" w:hAnsi="Avenir Book"/>
                <w:lang w:eastAsia="en-US"/>
              </w:rPr>
              <w:t xml:space="preserve"> Bachani AM. Ethical Review of Health Systems Research in Low and Middle Income Countries: A Conceptual Exploration. </w:t>
            </w:r>
            <w:r w:rsidRPr="00E108C9">
              <w:rPr>
                <w:rFonts w:ascii="Avenir Book" w:hAnsi="Avenir Book"/>
                <w:i/>
                <w:lang w:eastAsia="en-US"/>
              </w:rPr>
              <w:t>American Journal of Bioethics</w:t>
            </w:r>
            <w:r w:rsidRPr="00E108C9">
              <w:rPr>
                <w:rFonts w:ascii="Avenir Book" w:hAnsi="Avenir Book"/>
                <w:lang w:eastAsia="en-US"/>
              </w:rPr>
              <w:t>, 2014; 14(2):28-37.</w:t>
            </w:r>
          </w:p>
        </w:tc>
      </w:tr>
      <w:tr w:rsidR="00E108C9" w:rsidRPr="00F12C90" w14:paraId="624F484F" w14:textId="77777777" w:rsidTr="005F0586">
        <w:tc>
          <w:tcPr>
            <w:tcW w:w="9546" w:type="dxa"/>
          </w:tcPr>
          <w:p w14:paraId="67E1F3B5" w14:textId="77777777" w:rsidR="00E108C9" w:rsidRPr="00E108C9" w:rsidRDefault="00E108C9" w:rsidP="005F0586">
            <w:pPr>
              <w:spacing w:before="60" w:after="60" w:line="216" w:lineRule="auto"/>
              <w:rPr>
                <w:rFonts w:ascii="Avenir Book" w:hAnsi="Avenir Book"/>
                <w:b/>
                <w:lang w:eastAsia="en-US"/>
              </w:rPr>
            </w:pPr>
            <w:r w:rsidRPr="00E108C9">
              <w:rPr>
                <w:rFonts w:ascii="Avenir Book" w:hAnsi="Avenir Book"/>
                <w:lang w:eastAsia="en-US"/>
              </w:rPr>
              <w:t xml:space="preserve">Hyder AA, </w:t>
            </w:r>
            <w:r w:rsidRPr="00D266F6">
              <w:rPr>
                <w:rFonts w:ascii="Avenir Heavy" w:hAnsi="Avenir Heavy"/>
                <w:b/>
                <w:bCs/>
              </w:rPr>
              <w:t>Krubiner CB</w:t>
            </w:r>
            <w:r w:rsidRPr="00E108C9">
              <w:rPr>
                <w:rFonts w:ascii="Avenir Book" w:hAnsi="Avenir Book"/>
                <w:lang w:eastAsia="en-US"/>
              </w:rPr>
              <w:t xml:space="preserve">, Bloom GE, Bhuiya A. Exploring the Ethics of Long-Term Research Engagement with Communities in Low and Middle Income Countries. </w:t>
            </w:r>
            <w:r w:rsidRPr="00E108C9">
              <w:rPr>
                <w:rFonts w:ascii="Avenir Book" w:hAnsi="Avenir Book"/>
                <w:i/>
                <w:lang w:eastAsia="en-US"/>
              </w:rPr>
              <w:t>Public Health Ethics</w:t>
            </w:r>
            <w:r w:rsidRPr="00E108C9">
              <w:rPr>
                <w:rFonts w:ascii="Avenir Book" w:hAnsi="Avenir Book"/>
                <w:lang w:eastAsia="en-US"/>
              </w:rPr>
              <w:t>, 2012; 5(3):252-262.</w:t>
            </w:r>
          </w:p>
        </w:tc>
      </w:tr>
      <w:tr w:rsidR="00E108C9" w:rsidRPr="00F12C90" w14:paraId="107B16F6" w14:textId="77777777" w:rsidTr="005F0586">
        <w:trPr>
          <w:trHeight w:val="828"/>
        </w:trPr>
        <w:tc>
          <w:tcPr>
            <w:tcW w:w="9546" w:type="dxa"/>
          </w:tcPr>
          <w:p w14:paraId="1695EB93" w14:textId="77777777" w:rsidR="00E108C9" w:rsidRPr="00E108C9" w:rsidRDefault="00E108C9" w:rsidP="005F0586">
            <w:pPr>
              <w:spacing w:before="60" w:after="60" w:line="216" w:lineRule="auto"/>
              <w:rPr>
                <w:rFonts w:ascii="Avenir Book" w:hAnsi="Avenir Book"/>
                <w:lang w:eastAsia="en-US"/>
              </w:rPr>
            </w:pPr>
            <w:r w:rsidRPr="00E108C9">
              <w:rPr>
                <w:rFonts w:ascii="Avenir Book" w:hAnsi="Avenir Book"/>
                <w:lang w:eastAsia="en-US"/>
              </w:rPr>
              <w:t>Resch S, Korenromp E, Stover J, Blakley M, </w:t>
            </w:r>
            <w:r w:rsidRPr="00D266F6">
              <w:rPr>
                <w:rFonts w:ascii="Avenir Heavy" w:hAnsi="Avenir Heavy"/>
                <w:b/>
                <w:bCs/>
              </w:rPr>
              <w:t>Krubiner C</w:t>
            </w:r>
            <w:r w:rsidRPr="00E108C9">
              <w:rPr>
                <w:rFonts w:ascii="Avenir Book" w:hAnsi="Avenir Book"/>
                <w:lang w:eastAsia="en-US"/>
              </w:rPr>
              <w:t>, et al. Economic Returns to Investment in AIDS Treatment in Low and Middle Income Countries. </w:t>
            </w:r>
            <w:r w:rsidRPr="00E108C9">
              <w:rPr>
                <w:rFonts w:ascii="Avenir Book" w:hAnsi="Avenir Book"/>
                <w:i/>
                <w:lang w:eastAsia="en-US"/>
              </w:rPr>
              <w:t>PLoS ONE</w:t>
            </w:r>
            <w:r w:rsidRPr="00E108C9">
              <w:rPr>
                <w:rFonts w:ascii="Avenir Book" w:hAnsi="Avenir Book"/>
                <w:lang w:eastAsia="en-US"/>
              </w:rPr>
              <w:t>, 2011; 6(10):e25310.</w:t>
            </w:r>
          </w:p>
        </w:tc>
      </w:tr>
    </w:tbl>
    <w:p w14:paraId="0C07C4C4" w14:textId="77777777" w:rsidR="00CB7AAA" w:rsidRPr="00F12C90" w:rsidRDefault="00CB7AAA" w:rsidP="006E112C">
      <w:pPr>
        <w:rPr>
          <w:rFonts w:ascii="Avenir Book" w:hAnsi="Avenir Book"/>
          <w:sz w:val="22"/>
          <w:szCs w:val="22"/>
        </w:rPr>
      </w:pPr>
    </w:p>
    <w:sectPr w:rsidR="00CB7AAA" w:rsidRPr="00F12C90" w:rsidSect="00970A4A">
      <w:headerReference w:type="default" r:id="rId7"/>
      <w:footerReference w:type="default" r:id="rId8"/>
      <w:headerReference w:type="first" r:id="rId9"/>
      <w:pgSz w:w="12240" w:h="15840"/>
      <w:pgMar w:top="1152" w:right="1296" w:bottom="1008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40904" w14:textId="77777777" w:rsidR="009E5825" w:rsidRDefault="009E5825" w:rsidP="003570B5">
      <w:r>
        <w:separator/>
      </w:r>
    </w:p>
  </w:endnote>
  <w:endnote w:type="continuationSeparator" w:id="0">
    <w:p w14:paraId="20F876F5" w14:textId="77777777" w:rsidR="009E5825" w:rsidRDefault="009E5825" w:rsidP="0035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9AD9B" w14:textId="5553D972" w:rsidR="007640C8" w:rsidRPr="00F12C90" w:rsidRDefault="006761F0" w:rsidP="006761F0">
    <w:pPr>
      <w:pStyle w:val="Footer"/>
      <w:jc w:val="right"/>
      <w:rPr>
        <w:rFonts w:ascii="Avenir Roman" w:hAnsi="Avenir Roman"/>
        <w:sz w:val="18"/>
        <w:szCs w:val="18"/>
      </w:rPr>
    </w:pPr>
    <w:r w:rsidRPr="00F12C90">
      <w:rPr>
        <w:rFonts w:ascii="Avenir Roman" w:hAnsi="Avenir Roman"/>
        <w:sz w:val="18"/>
        <w:szCs w:val="18"/>
      </w:rPr>
      <w:t xml:space="preserve">Curriculum Vitae | Page </w:t>
    </w:r>
    <w:r w:rsidRPr="00F12C90">
      <w:rPr>
        <w:rFonts w:ascii="Avenir Roman" w:hAnsi="Avenir Roman"/>
        <w:sz w:val="18"/>
        <w:szCs w:val="18"/>
      </w:rPr>
      <w:fldChar w:fldCharType="begin"/>
    </w:r>
    <w:r w:rsidRPr="00F12C90">
      <w:rPr>
        <w:rFonts w:ascii="Avenir Roman" w:hAnsi="Avenir Roman"/>
        <w:sz w:val="18"/>
        <w:szCs w:val="18"/>
      </w:rPr>
      <w:instrText xml:space="preserve"> PAGE  \* MERGEFORMAT </w:instrText>
    </w:r>
    <w:r w:rsidRPr="00F12C90">
      <w:rPr>
        <w:rFonts w:ascii="Avenir Roman" w:hAnsi="Avenir Roman"/>
        <w:sz w:val="18"/>
        <w:szCs w:val="18"/>
      </w:rPr>
      <w:fldChar w:fldCharType="separate"/>
    </w:r>
    <w:r w:rsidR="00ED7926">
      <w:rPr>
        <w:rFonts w:ascii="Avenir Roman" w:hAnsi="Avenir Roman"/>
        <w:noProof/>
        <w:sz w:val="18"/>
        <w:szCs w:val="18"/>
      </w:rPr>
      <w:t>3</w:t>
    </w:r>
    <w:r w:rsidRPr="00F12C90">
      <w:rPr>
        <w:rFonts w:ascii="Avenir Roman" w:hAnsi="Avenir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98D22" w14:textId="77777777" w:rsidR="009E5825" w:rsidRDefault="009E5825" w:rsidP="003570B5">
      <w:r>
        <w:separator/>
      </w:r>
    </w:p>
  </w:footnote>
  <w:footnote w:type="continuationSeparator" w:id="0">
    <w:p w14:paraId="6E8B7FEF" w14:textId="77777777" w:rsidR="009E5825" w:rsidRDefault="009E5825" w:rsidP="003570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87A8B" w14:textId="2DA3275C" w:rsidR="00511450" w:rsidRPr="00F12C90" w:rsidRDefault="003570B5" w:rsidP="00F12C90">
    <w:pPr>
      <w:jc w:val="right"/>
      <w:rPr>
        <w:rFonts w:ascii="Avenir Heavy" w:hAnsi="Avenir Heavy"/>
        <w:b/>
        <w:bCs/>
        <w:color w:val="000000"/>
        <w:spacing w:val="30"/>
        <w:sz w:val="28"/>
        <w:szCs w:val="28"/>
      </w:rPr>
    </w:pPr>
    <w:r w:rsidRPr="00F12C90">
      <w:rPr>
        <w:rFonts w:ascii="Avenir Heavy" w:hAnsi="Avenir Heavy"/>
        <w:b/>
        <w:bCs/>
        <w:color w:val="000000"/>
        <w:spacing w:val="30"/>
        <w:sz w:val="28"/>
        <w:szCs w:val="28"/>
      </w:rPr>
      <w:t>CARLEIGH KRUBINER</w:t>
    </w:r>
  </w:p>
  <w:p w14:paraId="6729C172" w14:textId="47EF2820" w:rsidR="00F12C90" w:rsidRPr="00F12C90" w:rsidRDefault="00F12C90" w:rsidP="00F12C90">
    <w:pPr>
      <w:jc w:val="right"/>
      <w:rPr>
        <w:rFonts w:ascii="Avenir Black" w:hAnsi="Avenir Black"/>
        <w:b/>
        <w:bCs/>
        <w:color w:val="000000"/>
        <w:sz w:val="20"/>
        <w:szCs w:val="20"/>
      </w:rPr>
    </w:pPr>
    <w:r w:rsidRPr="00F12C90">
      <w:rPr>
        <w:rFonts w:ascii="Avenir Black" w:hAnsi="Avenir Black"/>
        <w:b/>
        <w:bCs/>
        <w:color w:val="000000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2E50" w14:textId="77777777" w:rsidR="005E5D6B" w:rsidRPr="00F12C90" w:rsidRDefault="005E5D6B" w:rsidP="00F12C90">
    <w:pPr>
      <w:jc w:val="center"/>
      <w:rPr>
        <w:rFonts w:ascii="Avenir Heavy" w:hAnsi="Avenir Heavy"/>
        <w:b/>
        <w:bCs/>
        <w:color w:val="000000"/>
        <w:spacing w:val="24"/>
        <w:sz w:val="32"/>
        <w:szCs w:val="32"/>
      </w:rPr>
    </w:pPr>
    <w:r w:rsidRPr="00F12C90">
      <w:rPr>
        <w:rFonts w:ascii="Avenir Heavy" w:hAnsi="Avenir Heavy"/>
        <w:b/>
        <w:bCs/>
        <w:color w:val="000000"/>
        <w:spacing w:val="24"/>
        <w:sz w:val="32"/>
        <w:szCs w:val="32"/>
      </w:rPr>
      <w:t>CARLEIGH KRUBINER</w:t>
    </w:r>
  </w:p>
  <w:p w14:paraId="409B62F9" w14:textId="26419AE6" w:rsidR="00F12C90" w:rsidRDefault="007C5633" w:rsidP="00F12C90">
    <w:pPr>
      <w:spacing w:line="216" w:lineRule="auto"/>
      <w:jc w:val="center"/>
      <w:rPr>
        <w:rFonts w:ascii="Avenir Book" w:hAnsi="Avenir Book"/>
        <w:sz w:val="20"/>
        <w:szCs w:val="20"/>
      </w:rPr>
    </w:pPr>
    <w:r w:rsidRPr="00F12C90">
      <w:rPr>
        <w:rFonts w:ascii="Avenir Book" w:hAnsi="Avenir Book"/>
        <w:sz w:val="20"/>
        <w:szCs w:val="20"/>
      </w:rPr>
      <w:t>1735 Willard Street NW, Apt 9, Washington, DC 20009</w:t>
    </w:r>
  </w:p>
  <w:p w14:paraId="20C52665" w14:textId="2430CA38" w:rsidR="005E5D6B" w:rsidRDefault="005E5D6B" w:rsidP="00F12C90">
    <w:pPr>
      <w:spacing w:line="216" w:lineRule="auto"/>
      <w:jc w:val="center"/>
      <w:rPr>
        <w:rFonts w:ascii="Avenir Book" w:hAnsi="Avenir Book"/>
        <w:sz w:val="20"/>
        <w:szCs w:val="20"/>
      </w:rPr>
    </w:pPr>
    <w:r w:rsidRPr="00F12C90">
      <w:rPr>
        <w:rFonts w:ascii="Avenir Book" w:hAnsi="Avenir Book"/>
        <w:sz w:val="20"/>
        <w:szCs w:val="20"/>
      </w:rPr>
      <w:t xml:space="preserve"> </w:t>
    </w:r>
    <w:r w:rsidR="007C5633" w:rsidRPr="00F12C90">
      <w:rPr>
        <w:rFonts w:ascii="Avenir Book" w:hAnsi="Avenir Book"/>
        <w:sz w:val="20"/>
        <w:szCs w:val="20"/>
      </w:rPr>
      <w:t>carleigh.</w:t>
    </w:r>
    <w:r w:rsidRPr="00F12C90">
      <w:rPr>
        <w:rFonts w:ascii="Avenir Book" w:hAnsi="Avenir Book"/>
        <w:sz w:val="20"/>
        <w:szCs w:val="20"/>
      </w:rPr>
      <w:t>krubiner@</w:t>
    </w:r>
    <w:r w:rsidR="007C5633" w:rsidRPr="00F12C90">
      <w:rPr>
        <w:rFonts w:ascii="Avenir Book" w:hAnsi="Avenir Book"/>
        <w:sz w:val="20"/>
        <w:szCs w:val="20"/>
      </w:rPr>
      <w:t>gmail.</w:t>
    </w:r>
    <w:r w:rsidR="00764C4B" w:rsidRPr="00F12C90">
      <w:rPr>
        <w:rFonts w:ascii="Avenir Book" w:hAnsi="Avenir Book"/>
        <w:sz w:val="20"/>
        <w:szCs w:val="20"/>
      </w:rPr>
      <w:t>com</w:t>
    </w:r>
  </w:p>
  <w:p w14:paraId="3DE024F9" w14:textId="5889486C" w:rsidR="00F12C90" w:rsidRPr="00F12C90" w:rsidRDefault="00F12C90" w:rsidP="00F12C90">
    <w:pPr>
      <w:spacing w:line="216" w:lineRule="auto"/>
      <w:jc w:val="cent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203.767.1524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26DE"/>
    <w:multiLevelType w:val="hybridMultilevel"/>
    <w:tmpl w:val="33FCADD6"/>
    <w:lvl w:ilvl="0" w:tplc="D6449D0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43AE"/>
    <w:multiLevelType w:val="hybridMultilevel"/>
    <w:tmpl w:val="794E0640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2">
    <w:nsid w:val="3C275DA3"/>
    <w:multiLevelType w:val="hybridMultilevel"/>
    <w:tmpl w:val="E7A08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008F6"/>
    <w:multiLevelType w:val="hybridMultilevel"/>
    <w:tmpl w:val="4FEC7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B2EB0"/>
    <w:multiLevelType w:val="hybridMultilevel"/>
    <w:tmpl w:val="84E6F546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5">
    <w:nsid w:val="4F9E1F4D"/>
    <w:multiLevelType w:val="hybridMultilevel"/>
    <w:tmpl w:val="22A2F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F6EC1"/>
    <w:multiLevelType w:val="hybridMultilevel"/>
    <w:tmpl w:val="3CD62F98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7">
    <w:nsid w:val="67E87B40"/>
    <w:multiLevelType w:val="hybridMultilevel"/>
    <w:tmpl w:val="136E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01B66"/>
    <w:multiLevelType w:val="hybridMultilevel"/>
    <w:tmpl w:val="A238AFC0"/>
    <w:lvl w:ilvl="0" w:tplc="09D0D770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CF063F"/>
    <w:multiLevelType w:val="hybridMultilevel"/>
    <w:tmpl w:val="BFD048BC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0">
    <w:nsid w:val="7DD23AA0"/>
    <w:multiLevelType w:val="hybridMultilevel"/>
    <w:tmpl w:val="B41AB584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B5"/>
    <w:rsid w:val="0001515B"/>
    <w:rsid w:val="00046F04"/>
    <w:rsid w:val="00052588"/>
    <w:rsid w:val="000533E2"/>
    <w:rsid w:val="00061FFF"/>
    <w:rsid w:val="00065B1C"/>
    <w:rsid w:val="00070AFF"/>
    <w:rsid w:val="00081DC1"/>
    <w:rsid w:val="000864EA"/>
    <w:rsid w:val="00087BD1"/>
    <w:rsid w:val="00090AA8"/>
    <w:rsid w:val="000941F7"/>
    <w:rsid w:val="000A4BB4"/>
    <w:rsid w:val="000C208D"/>
    <w:rsid w:val="000D294E"/>
    <w:rsid w:val="000D34F7"/>
    <w:rsid w:val="001059A4"/>
    <w:rsid w:val="00114A3F"/>
    <w:rsid w:val="00125750"/>
    <w:rsid w:val="00162B13"/>
    <w:rsid w:val="001C1B62"/>
    <w:rsid w:val="001D7767"/>
    <w:rsid w:val="001E4327"/>
    <w:rsid w:val="001E4593"/>
    <w:rsid w:val="001F3D73"/>
    <w:rsid w:val="00216297"/>
    <w:rsid w:val="00256D9D"/>
    <w:rsid w:val="002650B6"/>
    <w:rsid w:val="0027213B"/>
    <w:rsid w:val="00287E1F"/>
    <w:rsid w:val="002A6205"/>
    <w:rsid w:val="002C32BB"/>
    <w:rsid w:val="002F2D59"/>
    <w:rsid w:val="003056DB"/>
    <w:rsid w:val="003250C5"/>
    <w:rsid w:val="00332536"/>
    <w:rsid w:val="00336978"/>
    <w:rsid w:val="003570B5"/>
    <w:rsid w:val="003736E5"/>
    <w:rsid w:val="003853E6"/>
    <w:rsid w:val="003A4479"/>
    <w:rsid w:val="003A611E"/>
    <w:rsid w:val="003B472C"/>
    <w:rsid w:val="003B5508"/>
    <w:rsid w:val="003C4C82"/>
    <w:rsid w:val="003E15F3"/>
    <w:rsid w:val="003E3412"/>
    <w:rsid w:val="00416F18"/>
    <w:rsid w:val="004472B6"/>
    <w:rsid w:val="00447871"/>
    <w:rsid w:val="00452A4B"/>
    <w:rsid w:val="0047012F"/>
    <w:rsid w:val="004C176F"/>
    <w:rsid w:val="004E64C7"/>
    <w:rsid w:val="004F23F9"/>
    <w:rsid w:val="00511450"/>
    <w:rsid w:val="00531643"/>
    <w:rsid w:val="005418B4"/>
    <w:rsid w:val="00543923"/>
    <w:rsid w:val="00546CFE"/>
    <w:rsid w:val="0056409A"/>
    <w:rsid w:val="005736F0"/>
    <w:rsid w:val="00583EC3"/>
    <w:rsid w:val="00595D7E"/>
    <w:rsid w:val="005A1D52"/>
    <w:rsid w:val="005B0D2A"/>
    <w:rsid w:val="005E5D6B"/>
    <w:rsid w:val="005F1673"/>
    <w:rsid w:val="005F7765"/>
    <w:rsid w:val="00606A9B"/>
    <w:rsid w:val="00615569"/>
    <w:rsid w:val="00632D4F"/>
    <w:rsid w:val="00640076"/>
    <w:rsid w:val="0065244A"/>
    <w:rsid w:val="00654D2E"/>
    <w:rsid w:val="006761F0"/>
    <w:rsid w:val="00682283"/>
    <w:rsid w:val="006C71DF"/>
    <w:rsid w:val="006E112C"/>
    <w:rsid w:val="007178DA"/>
    <w:rsid w:val="007464F3"/>
    <w:rsid w:val="0075157D"/>
    <w:rsid w:val="00754EBD"/>
    <w:rsid w:val="007554FC"/>
    <w:rsid w:val="007640C8"/>
    <w:rsid w:val="00764C4B"/>
    <w:rsid w:val="00771679"/>
    <w:rsid w:val="00776F22"/>
    <w:rsid w:val="00790FAA"/>
    <w:rsid w:val="007B37B5"/>
    <w:rsid w:val="007C5633"/>
    <w:rsid w:val="007F3EE7"/>
    <w:rsid w:val="00803DE6"/>
    <w:rsid w:val="00831D4C"/>
    <w:rsid w:val="0088084E"/>
    <w:rsid w:val="008845FB"/>
    <w:rsid w:val="008C660E"/>
    <w:rsid w:val="008F19D9"/>
    <w:rsid w:val="008F59CC"/>
    <w:rsid w:val="008F5D1B"/>
    <w:rsid w:val="00907897"/>
    <w:rsid w:val="009124AD"/>
    <w:rsid w:val="0091547F"/>
    <w:rsid w:val="009707AF"/>
    <w:rsid w:val="00970A4A"/>
    <w:rsid w:val="009777B8"/>
    <w:rsid w:val="00986441"/>
    <w:rsid w:val="009A7ED3"/>
    <w:rsid w:val="009B5C3E"/>
    <w:rsid w:val="009C5B08"/>
    <w:rsid w:val="009D3945"/>
    <w:rsid w:val="009E5825"/>
    <w:rsid w:val="009F61AF"/>
    <w:rsid w:val="00A00ECB"/>
    <w:rsid w:val="00A0351E"/>
    <w:rsid w:val="00A060CD"/>
    <w:rsid w:val="00AA043D"/>
    <w:rsid w:val="00AA6404"/>
    <w:rsid w:val="00AE73FC"/>
    <w:rsid w:val="00AF116F"/>
    <w:rsid w:val="00AF6EE8"/>
    <w:rsid w:val="00B23403"/>
    <w:rsid w:val="00B33278"/>
    <w:rsid w:val="00B3457C"/>
    <w:rsid w:val="00B74330"/>
    <w:rsid w:val="00B955CF"/>
    <w:rsid w:val="00BA7023"/>
    <w:rsid w:val="00BB55FE"/>
    <w:rsid w:val="00BE1A27"/>
    <w:rsid w:val="00C221D3"/>
    <w:rsid w:val="00C47963"/>
    <w:rsid w:val="00C528C8"/>
    <w:rsid w:val="00C6266B"/>
    <w:rsid w:val="00CA089D"/>
    <w:rsid w:val="00CA400B"/>
    <w:rsid w:val="00CB7AAA"/>
    <w:rsid w:val="00CD542F"/>
    <w:rsid w:val="00D02612"/>
    <w:rsid w:val="00D2510F"/>
    <w:rsid w:val="00D266F6"/>
    <w:rsid w:val="00D5451E"/>
    <w:rsid w:val="00DD5AA6"/>
    <w:rsid w:val="00DE7CC4"/>
    <w:rsid w:val="00E108C9"/>
    <w:rsid w:val="00E2052A"/>
    <w:rsid w:val="00E47DF2"/>
    <w:rsid w:val="00E71E11"/>
    <w:rsid w:val="00E932BE"/>
    <w:rsid w:val="00E97C9E"/>
    <w:rsid w:val="00EA5E99"/>
    <w:rsid w:val="00EC3F1A"/>
    <w:rsid w:val="00ED7926"/>
    <w:rsid w:val="00EF499D"/>
    <w:rsid w:val="00F12C90"/>
    <w:rsid w:val="00F4007B"/>
    <w:rsid w:val="00F40BE6"/>
    <w:rsid w:val="00F5012A"/>
    <w:rsid w:val="00F53A34"/>
    <w:rsid w:val="00F53AA5"/>
    <w:rsid w:val="00F6524E"/>
    <w:rsid w:val="00F706F8"/>
    <w:rsid w:val="00F8344A"/>
    <w:rsid w:val="00FB4DD3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45E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07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0B5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570B5"/>
  </w:style>
  <w:style w:type="paragraph" w:styleId="Footer">
    <w:name w:val="footer"/>
    <w:basedOn w:val="Normal"/>
    <w:link w:val="FooterChar"/>
    <w:uiPriority w:val="99"/>
    <w:unhideWhenUsed/>
    <w:rsid w:val="003570B5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570B5"/>
  </w:style>
  <w:style w:type="table" w:styleId="TableGrid">
    <w:name w:val="Table Grid"/>
    <w:basedOn w:val="TableNormal"/>
    <w:uiPriority w:val="59"/>
    <w:rsid w:val="00771679"/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679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178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3D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D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DE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D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DE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D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1747</Words>
  <Characters>9963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Carleigh Krubiner</dc:creator>
  <cp:keywords/>
  <dc:description/>
  <cp:lastModifiedBy>Carleigh Krubiner</cp:lastModifiedBy>
  <cp:revision>3</cp:revision>
  <cp:lastPrinted>2018-04-10T16:58:00Z</cp:lastPrinted>
  <dcterms:created xsi:type="dcterms:W3CDTF">2018-04-10T16:56:00Z</dcterms:created>
  <dcterms:modified xsi:type="dcterms:W3CDTF">2018-04-10T17:06:00Z</dcterms:modified>
</cp:coreProperties>
</file>